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50F" w:rsidRPr="00F76D86" w:rsidRDefault="0066350F" w:rsidP="0066350F">
      <w:pPr>
        <w:ind w:left="5220"/>
        <w:jc w:val="right"/>
      </w:pPr>
      <w:r w:rsidRPr="00F76D86">
        <w:t>УТВЕРЖДЕНО</w:t>
      </w:r>
    </w:p>
    <w:p w:rsidR="0066350F" w:rsidRPr="00F76D86" w:rsidRDefault="0066350F" w:rsidP="0066350F">
      <w:pPr>
        <w:ind w:left="5220"/>
        <w:jc w:val="right"/>
      </w:pPr>
      <w:r w:rsidRPr="00F76D86">
        <w:t>Правлением</w:t>
      </w:r>
    </w:p>
    <w:p w:rsidR="0066350F" w:rsidRPr="00F76D86" w:rsidRDefault="0066350F" w:rsidP="0066350F">
      <w:pPr>
        <w:widowControl w:val="0"/>
        <w:tabs>
          <w:tab w:val="left" w:pos="9600"/>
        </w:tabs>
        <w:autoSpaceDE w:val="0"/>
        <w:autoSpaceDN w:val="0"/>
        <w:adjustRightInd w:val="0"/>
        <w:ind w:right="-132"/>
        <w:jc w:val="right"/>
        <w:rPr>
          <w:b/>
          <w:bCs/>
          <w:color w:val="FF0000"/>
          <w:w w:val="99"/>
        </w:rPr>
      </w:pPr>
      <w:r w:rsidRPr="00F76D86">
        <w:t xml:space="preserve">ООО «Первый Клиентский Банк» </w:t>
      </w:r>
    </w:p>
    <w:p w:rsidR="002B13BF" w:rsidRPr="00F76D86" w:rsidRDefault="0066350F" w:rsidP="002B13BF">
      <w:pPr>
        <w:widowControl w:val="0"/>
        <w:tabs>
          <w:tab w:val="left" w:pos="9600"/>
        </w:tabs>
        <w:autoSpaceDE w:val="0"/>
        <w:autoSpaceDN w:val="0"/>
        <w:adjustRightInd w:val="0"/>
        <w:ind w:right="-132"/>
        <w:jc w:val="right"/>
      </w:pPr>
      <w:r w:rsidRPr="000B1F0C">
        <w:t>(</w:t>
      </w:r>
      <w:r w:rsidR="00E238C7" w:rsidRPr="000B1F0C">
        <w:t>Протокол №</w:t>
      </w:r>
      <w:r w:rsidR="006840D7">
        <w:t>15</w:t>
      </w:r>
      <w:r w:rsidR="00E238C7" w:rsidRPr="000B1F0C">
        <w:t xml:space="preserve"> </w:t>
      </w:r>
      <w:r w:rsidR="002B13BF" w:rsidRPr="000B1F0C">
        <w:t xml:space="preserve">от </w:t>
      </w:r>
      <w:r w:rsidR="006840D7">
        <w:t>13</w:t>
      </w:r>
      <w:r w:rsidR="00E238C7" w:rsidRPr="000B1F0C">
        <w:t xml:space="preserve"> октября 2014</w:t>
      </w:r>
      <w:r w:rsidR="00D9589E" w:rsidRPr="000B1F0C">
        <w:t xml:space="preserve"> г.</w:t>
      </w:r>
      <w:r w:rsidRPr="000B1F0C">
        <w:t>)</w:t>
      </w:r>
    </w:p>
    <w:p w:rsidR="004F2B2C" w:rsidRPr="00F76D86" w:rsidRDefault="004F2B2C" w:rsidP="00354FAA">
      <w:pPr>
        <w:jc w:val="center"/>
        <w:rPr>
          <w:b/>
          <w:bCs/>
          <w:spacing w:val="1"/>
        </w:rPr>
      </w:pPr>
    </w:p>
    <w:p w:rsidR="000A4B88" w:rsidRPr="00F76D86" w:rsidRDefault="00145D23" w:rsidP="000A4B88">
      <w:pPr>
        <w:jc w:val="center"/>
        <w:rPr>
          <w:b/>
          <w:bCs/>
          <w:spacing w:val="1"/>
        </w:rPr>
      </w:pPr>
      <w:r w:rsidRPr="00F76D86">
        <w:rPr>
          <w:b/>
          <w:bCs/>
          <w:spacing w:val="1"/>
        </w:rPr>
        <w:t>Изменения</w:t>
      </w:r>
      <w:r w:rsidR="0066350F" w:rsidRPr="00F76D86">
        <w:rPr>
          <w:b/>
          <w:bCs/>
          <w:spacing w:val="1"/>
        </w:rPr>
        <w:t xml:space="preserve"> №</w:t>
      </w:r>
      <w:r w:rsidR="000A4B88" w:rsidRPr="00F76D86">
        <w:rPr>
          <w:b/>
          <w:bCs/>
          <w:spacing w:val="1"/>
        </w:rPr>
        <w:t xml:space="preserve"> </w:t>
      </w:r>
      <w:r w:rsidR="0066350F" w:rsidRPr="00F76D86">
        <w:rPr>
          <w:b/>
          <w:bCs/>
          <w:spacing w:val="1"/>
        </w:rPr>
        <w:t xml:space="preserve"> 1</w:t>
      </w:r>
      <w:r w:rsidR="007E4D45" w:rsidRPr="00F76D86">
        <w:rPr>
          <w:b/>
          <w:bCs/>
          <w:spacing w:val="1"/>
        </w:rPr>
        <w:t>, вносимые</w:t>
      </w:r>
      <w:r w:rsidR="00354FAA" w:rsidRPr="00F76D86">
        <w:rPr>
          <w:b/>
          <w:bCs/>
          <w:spacing w:val="1"/>
        </w:rPr>
        <w:t xml:space="preserve"> </w:t>
      </w:r>
      <w:r w:rsidR="007E4D45" w:rsidRPr="00F76D86">
        <w:rPr>
          <w:b/>
          <w:bCs/>
          <w:spacing w:val="1"/>
        </w:rPr>
        <w:t xml:space="preserve">в </w:t>
      </w:r>
      <w:r w:rsidR="00354FAA" w:rsidRPr="00F76D86">
        <w:rPr>
          <w:b/>
          <w:bCs/>
          <w:spacing w:val="1"/>
        </w:rPr>
        <w:t xml:space="preserve">Регламент брокерского обслуживания на рынке ценных бумаг </w:t>
      </w:r>
      <w:r w:rsidR="000A4B88" w:rsidRPr="00F76D86">
        <w:rPr>
          <w:b/>
          <w:bCs/>
          <w:spacing w:val="1"/>
        </w:rPr>
        <w:t xml:space="preserve">"Первый Клиентский Банк" (Общество с ограниченной ответственностью) </w:t>
      </w:r>
    </w:p>
    <w:p w:rsidR="004F2B2C" w:rsidRPr="00F76D86" w:rsidRDefault="004F2B2C" w:rsidP="006479A0">
      <w:pPr>
        <w:widowControl w:val="0"/>
        <w:autoSpaceDE w:val="0"/>
        <w:autoSpaceDN w:val="0"/>
        <w:adjustRightInd w:val="0"/>
        <w:ind w:left="215" w:right="210" w:firstLine="709"/>
        <w:jc w:val="both"/>
        <w:rPr>
          <w:spacing w:val="-1"/>
        </w:rPr>
      </w:pPr>
    </w:p>
    <w:p w:rsidR="0066350F" w:rsidRPr="00F76D86" w:rsidRDefault="00AA2C84" w:rsidP="0019353A">
      <w:pPr>
        <w:pStyle w:val="a4"/>
        <w:widowControl w:val="0"/>
        <w:numPr>
          <w:ilvl w:val="0"/>
          <w:numId w:val="7"/>
        </w:numPr>
        <w:autoSpaceDE w:val="0"/>
        <w:autoSpaceDN w:val="0"/>
        <w:adjustRightInd w:val="0"/>
        <w:ind w:left="426" w:right="210" w:hanging="426"/>
        <w:jc w:val="both"/>
        <w:rPr>
          <w:spacing w:val="-1"/>
        </w:rPr>
      </w:pPr>
      <w:r w:rsidRPr="00F76D86">
        <w:rPr>
          <w:spacing w:val="-1"/>
        </w:rPr>
        <w:t>Пункт</w:t>
      </w:r>
      <w:r w:rsidR="00354FAA" w:rsidRPr="00F76D86">
        <w:rPr>
          <w:spacing w:val="-1"/>
        </w:rPr>
        <w:t xml:space="preserve"> 2</w:t>
      </w:r>
      <w:r w:rsidR="00C238A2" w:rsidRPr="00F76D86">
        <w:rPr>
          <w:spacing w:val="-1"/>
        </w:rPr>
        <w:t xml:space="preserve"> </w:t>
      </w:r>
      <w:r w:rsidR="008444C6">
        <w:rPr>
          <w:caps/>
          <w:sz w:val="20"/>
          <w:szCs w:val="20"/>
        </w:rPr>
        <w:t>Части</w:t>
      </w:r>
      <w:r w:rsidR="008444C6" w:rsidRPr="00AB6BFD">
        <w:rPr>
          <w:caps/>
          <w:sz w:val="20"/>
          <w:szCs w:val="20"/>
        </w:rPr>
        <w:t xml:space="preserve"> </w:t>
      </w:r>
      <w:r w:rsidR="008444C6" w:rsidRPr="00AB6BFD">
        <w:rPr>
          <w:caps/>
          <w:sz w:val="20"/>
          <w:szCs w:val="20"/>
          <w:lang w:val="en-US"/>
        </w:rPr>
        <w:t>I</w:t>
      </w:r>
      <w:r w:rsidR="008444C6" w:rsidRPr="00AB6BFD">
        <w:rPr>
          <w:caps/>
          <w:sz w:val="20"/>
          <w:szCs w:val="20"/>
        </w:rPr>
        <w:t>. Общие положения</w:t>
      </w:r>
      <w:r w:rsidR="008444C6" w:rsidRPr="00F76D86">
        <w:rPr>
          <w:bCs/>
          <w:spacing w:val="1"/>
        </w:rPr>
        <w:t xml:space="preserve"> </w:t>
      </w:r>
      <w:r w:rsidR="001E4A93" w:rsidRPr="00F76D86">
        <w:rPr>
          <w:bCs/>
          <w:spacing w:val="1"/>
        </w:rPr>
        <w:t>изложить</w:t>
      </w:r>
      <w:r w:rsidR="0066350F" w:rsidRPr="00F76D86">
        <w:rPr>
          <w:bCs/>
          <w:spacing w:val="1"/>
        </w:rPr>
        <w:t xml:space="preserve"> в следующей редакции:</w:t>
      </w:r>
    </w:p>
    <w:p w:rsidR="00354FAA" w:rsidRPr="00F76D86" w:rsidRDefault="00354FAA" w:rsidP="00354FAA">
      <w:pPr>
        <w:ind w:firstLine="360"/>
        <w:rPr>
          <w:b/>
          <w:color w:val="000000"/>
        </w:rPr>
      </w:pPr>
      <w:bookmarkStart w:id="0" w:name="_Toc497027584"/>
      <w:bookmarkStart w:id="1" w:name="_Toc196138140"/>
      <w:r w:rsidRPr="00F76D86">
        <w:rPr>
          <w:b/>
          <w:color w:val="000000"/>
        </w:rPr>
        <w:t xml:space="preserve">2. Сведения об ООО </w:t>
      </w:r>
      <w:bookmarkEnd w:id="0"/>
      <w:bookmarkEnd w:id="1"/>
      <w:r w:rsidRPr="00F76D86">
        <w:rPr>
          <w:b/>
          <w:color w:val="000000"/>
        </w:rPr>
        <w:t>«Первый Клиентский Банк».</w:t>
      </w:r>
    </w:p>
    <w:p w:rsidR="00354FAA" w:rsidRPr="00F76D86" w:rsidRDefault="00354FAA" w:rsidP="00354FAA">
      <w:pPr>
        <w:ind w:left="360"/>
        <w:rPr>
          <w:b/>
          <w:color w:val="000000"/>
        </w:rPr>
      </w:pPr>
      <w:r w:rsidRPr="00F76D86">
        <w:rPr>
          <w:b/>
          <w:color w:val="000000"/>
        </w:rPr>
        <w:t xml:space="preserve">ОГРН: </w:t>
      </w:r>
      <w:r w:rsidRPr="00F76D86">
        <w:rPr>
          <w:color w:val="000000"/>
        </w:rPr>
        <w:t>1037711002339</w:t>
      </w:r>
    </w:p>
    <w:p w:rsidR="00354FAA" w:rsidRPr="00F76D86" w:rsidRDefault="00354FAA" w:rsidP="00354FAA">
      <w:pPr>
        <w:ind w:left="360"/>
        <w:rPr>
          <w:b/>
          <w:color w:val="000000"/>
        </w:rPr>
      </w:pPr>
      <w:r w:rsidRPr="00F76D86">
        <w:rPr>
          <w:b/>
          <w:color w:val="000000"/>
        </w:rPr>
        <w:t>ИНН</w:t>
      </w:r>
      <w:r w:rsidRPr="00F76D86">
        <w:rPr>
          <w:color w:val="000000"/>
        </w:rPr>
        <w:t xml:space="preserve">7744003039, </w:t>
      </w:r>
      <w:r w:rsidRPr="00F76D86">
        <w:rPr>
          <w:b/>
          <w:color w:val="000000"/>
        </w:rPr>
        <w:t xml:space="preserve">КПП </w:t>
      </w:r>
      <w:r w:rsidRPr="00F76D86">
        <w:rPr>
          <w:color w:val="000000"/>
        </w:rPr>
        <w:t>77500101</w:t>
      </w:r>
    </w:p>
    <w:p w:rsidR="00354FAA" w:rsidRPr="00F76D86" w:rsidRDefault="00354FAA" w:rsidP="00354FAA">
      <w:pPr>
        <w:ind w:left="360"/>
        <w:rPr>
          <w:color w:val="000000"/>
        </w:rPr>
      </w:pPr>
      <w:r w:rsidRPr="00F76D86">
        <w:rPr>
          <w:b/>
          <w:color w:val="000000"/>
        </w:rPr>
        <w:t>Полное наименование Банка:</w:t>
      </w:r>
      <w:r w:rsidRPr="00F76D86">
        <w:rPr>
          <w:color w:val="000000"/>
        </w:rPr>
        <w:t xml:space="preserve"> «Первый Клиентский Банк» (Общество с ограниченной ответственностью)</w:t>
      </w:r>
    </w:p>
    <w:p w:rsidR="00354FAA" w:rsidRPr="00F76D86" w:rsidRDefault="00354FAA" w:rsidP="00354FAA">
      <w:pPr>
        <w:ind w:left="360"/>
        <w:rPr>
          <w:color w:val="000000"/>
        </w:rPr>
      </w:pPr>
      <w:r w:rsidRPr="00F76D86">
        <w:rPr>
          <w:b/>
        </w:rPr>
        <w:t>Краткое наименование Банка:</w:t>
      </w:r>
      <w:r w:rsidRPr="00F76D86">
        <w:t xml:space="preserve"> ООО «Первый Клиентский Банк»</w:t>
      </w:r>
    </w:p>
    <w:p w:rsidR="00354FAA" w:rsidRPr="00F76D86" w:rsidRDefault="00354FAA" w:rsidP="00354FAA">
      <w:pPr>
        <w:pStyle w:val="af0"/>
        <w:ind w:left="360"/>
        <w:rPr>
          <w:sz w:val="24"/>
          <w:szCs w:val="24"/>
        </w:rPr>
      </w:pPr>
      <w:r w:rsidRPr="00F76D86">
        <w:rPr>
          <w:b/>
          <w:sz w:val="24"/>
          <w:szCs w:val="24"/>
        </w:rPr>
        <w:t>Юридический адрес Банка</w:t>
      </w:r>
      <w:r w:rsidRPr="00F76D86">
        <w:rPr>
          <w:sz w:val="24"/>
          <w:szCs w:val="24"/>
        </w:rPr>
        <w:t>: Российская Федерация, 115280, г. Москва, улица Ленинская Слобода, д. 19, строение 1.</w:t>
      </w:r>
    </w:p>
    <w:p w:rsidR="00354FAA" w:rsidRPr="00F76D86" w:rsidRDefault="00354FAA" w:rsidP="00354FAA">
      <w:pPr>
        <w:pStyle w:val="af0"/>
        <w:ind w:left="360"/>
        <w:rPr>
          <w:sz w:val="24"/>
          <w:szCs w:val="24"/>
        </w:rPr>
      </w:pPr>
      <w:r w:rsidRPr="00F76D86">
        <w:rPr>
          <w:b/>
          <w:sz w:val="24"/>
          <w:szCs w:val="24"/>
        </w:rPr>
        <w:t>Почтовый адрес</w:t>
      </w:r>
      <w:r w:rsidRPr="00F76D86">
        <w:rPr>
          <w:sz w:val="24"/>
          <w:szCs w:val="24"/>
        </w:rPr>
        <w:t xml:space="preserve"> </w:t>
      </w:r>
      <w:r w:rsidRPr="00F76D86">
        <w:rPr>
          <w:b/>
          <w:sz w:val="24"/>
          <w:szCs w:val="24"/>
        </w:rPr>
        <w:t>Банка:</w:t>
      </w:r>
      <w:r w:rsidRPr="00F76D86">
        <w:rPr>
          <w:sz w:val="24"/>
          <w:szCs w:val="24"/>
        </w:rPr>
        <w:t xml:space="preserve"> Российская Федерация, 115280, г. Москва, улица Ленинская Слобода, д. 19, строение 1.</w:t>
      </w:r>
    </w:p>
    <w:p w:rsidR="00354FAA" w:rsidRPr="00F76D86" w:rsidRDefault="00354FAA" w:rsidP="00354FAA">
      <w:pPr>
        <w:pStyle w:val="af0"/>
        <w:ind w:left="360"/>
        <w:rPr>
          <w:b/>
          <w:sz w:val="24"/>
          <w:szCs w:val="24"/>
        </w:rPr>
      </w:pPr>
      <w:r w:rsidRPr="00F76D86">
        <w:rPr>
          <w:b/>
          <w:sz w:val="24"/>
          <w:szCs w:val="24"/>
        </w:rPr>
        <w:t>Телефон/факс: 8 (495) 276-06-16, (495) 276-06-26.</w:t>
      </w:r>
    </w:p>
    <w:p w:rsidR="00354FAA" w:rsidRPr="00F76D86" w:rsidRDefault="00354FAA" w:rsidP="00354FAA">
      <w:pPr>
        <w:pStyle w:val="af0"/>
        <w:ind w:left="360"/>
        <w:rPr>
          <w:b/>
          <w:sz w:val="24"/>
          <w:szCs w:val="24"/>
        </w:rPr>
      </w:pPr>
      <w:r w:rsidRPr="00F76D86">
        <w:rPr>
          <w:b/>
          <w:sz w:val="24"/>
          <w:szCs w:val="24"/>
          <w:lang w:val="en-US"/>
        </w:rPr>
        <w:t>E</w:t>
      </w:r>
      <w:r w:rsidRPr="00F76D86">
        <w:rPr>
          <w:b/>
          <w:sz w:val="24"/>
          <w:szCs w:val="24"/>
        </w:rPr>
        <w:t>-</w:t>
      </w:r>
      <w:r w:rsidRPr="00F76D86">
        <w:rPr>
          <w:b/>
          <w:sz w:val="24"/>
          <w:szCs w:val="24"/>
          <w:lang w:val="en-US"/>
        </w:rPr>
        <w:t>mail</w:t>
      </w:r>
      <w:r w:rsidRPr="00F76D86">
        <w:rPr>
          <w:b/>
          <w:sz w:val="24"/>
          <w:szCs w:val="24"/>
        </w:rPr>
        <w:t xml:space="preserve">: </w:t>
      </w:r>
      <w:hyperlink r:id="rId8" w:history="1">
        <w:r w:rsidRPr="00F76D86">
          <w:rPr>
            <w:rStyle w:val="af"/>
            <w:b/>
            <w:sz w:val="24"/>
            <w:szCs w:val="24"/>
            <w:lang w:val="en-US"/>
          </w:rPr>
          <w:t>info</w:t>
        </w:r>
        <w:r w:rsidRPr="00F76D86">
          <w:rPr>
            <w:rStyle w:val="af"/>
            <w:b/>
            <w:sz w:val="24"/>
            <w:szCs w:val="24"/>
          </w:rPr>
          <w:t>@1</w:t>
        </w:r>
        <w:r w:rsidRPr="00F76D86">
          <w:rPr>
            <w:rStyle w:val="af"/>
            <w:b/>
            <w:sz w:val="24"/>
            <w:szCs w:val="24"/>
            <w:lang w:val="en-US"/>
          </w:rPr>
          <w:t>cb</w:t>
        </w:r>
        <w:r w:rsidRPr="00F76D86">
          <w:rPr>
            <w:rStyle w:val="af"/>
            <w:b/>
            <w:sz w:val="24"/>
            <w:szCs w:val="24"/>
          </w:rPr>
          <w:t>.</w:t>
        </w:r>
        <w:r w:rsidRPr="00F76D86">
          <w:rPr>
            <w:rStyle w:val="af"/>
            <w:b/>
            <w:sz w:val="24"/>
            <w:szCs w:val="24"/>
            <w:lang w:val="en-US"/>
          </w:rPr>
          <w:t>ru</w:t>
        </w:r>
      </w:hyperlink>
      <w:r w:rsidRPr="00F76D86">
        <w:rPr>
          <w:b/>
          <w:sz w:val="24"/>
          <w:szCs w:val="24"/>
        </w:rPr>
        <w:t>.</w:t>
      </w:r>
    </w:p>
    <w:p w:rsidR="00354FAA" w:rsidRPr="00F76D86" w:rsidRDefault="00354FAA" w:rsidP="00354FAA">
      <w:pPr>
        <w:pStyle w:val="af0"/>
        <w:ind w:left="360"/>
        <w:rPr>
          <w:b/>
          <w:sz w:val="24"/>
          <w:szCs w:val="24"/>
        </w:rPr>
      </w:pPr>
      <w:r w:rsidRPr="00F76D86">
        <w:rPr>
          <w:b/>
          <w:sz w:val="24"/>
          <w:szCs w:val="24"/>
        </w:rPr>
        <w:t>Банковские реквизиты: к/с № 30101810500000000727 в Отделении  1 Москва</w:t>
      </w:r>
    </w:p>
    <w:p w:rsidR="00354FAA" w:rsidRPr="00F76D86" w:rsidRDefault="00354FAA" w:rsidP="00354FAA">
      <w:pPr>
        <w:ind w:left="360"/>
        <w:jc w:val="both"/>
        <w:rPr>
          <w:b/>
          <w:color w:val="000000"/>
        </w:rPr>
      </w:pPr>
      <w:r w:rsidRPr="00F76D86">
        <w:rPr>
          <w:b/>
          <w:color w:val="000000"/>
        </w:rPr>
        <w:t>Сайт Банка в сети Интернет: www.1cb.ru</w:t>
      </w:r>
    </w:p>
    <w:p w:rsidR="00354FAA" w:rsidRPr="00F76D86" w:rsidRDefault="00354FAA" w:rsidP="00354FAA">
      <w:pPr>
        <w:ind w:left="360"/>
        <w:jc w:val="both"/>
        <w:rPr>
          <w:b/>
          <w:bCs/>
        </w:rPr>
      </w:pPr>
      <w:r w:rsidRPr="00F76D86">
        <w:tab/>
      </w:r>
    </w:p>
    <w:p w:rsidR="00354FAA" w:rsidRPr="00F76D86" w:rsidRDefault="00354FAA" w:rsidP="00354FAA">
      <w:pPr>
        <w:ind w:left="360"/>
        <w:jc w:val="both"/>
        <w:rPr>
          <w:b/>
          <w:bCs/>
        </w:rPr>
      </w:pPr>
      <w:r w:rsidRPr="00F76D86">
        <w:rPr>
          <w:b/>
          <w:bCs/>
        </w:rPr>
        <w:t>Лицензии Банка:</w:t>
      </w:r>
    </w:p>
    <w:p w:rsidR="00354FAA" w:rsidRPr="00F76D86" w:rsidRDefault="00354FAA" w:rsidP="00354FAA">
      <w:pPr>
        <w:ind w:left="360"/>
        <w:jc w:val="both"/>
        <w:rPr>
          <w:bCs/>
          <w:color w:val="000000"/>
        </w:rPr>
      </w:pPr>
      <w:r w:rsidRPr="00F76D86">
        <w:rPr>
          <w:bCs/>
          <w:color w:val="000000"/>
        </w:rPr>
        <w:t>1. Лицензия на осуществление банковских операций № 3436 от 23.04.2012 г.</w:t>
      </w:r>
    </w:p>
    <w:p w:rsidR="00354FAA" w:rsidRPr="00F76D86" w:rsidRDefault="00354FAA" w:rsidP="00354FAA">
      <w:pPr>
        <w:ind w:left="360"/>
        <w:jc w:val="both"/>
        <w:rPr>
          <w:color w:val="000000"/>
        </w:rPr>
      </w:pPr>
      <w:r w:rsidRPr="00F76D86">
        <w:rPr>
          <w:color w:val="000000"/>
        </w:rPr>
        <w:t xml:space="preserve">2. Лицензия профессионального участника рынка ценных бумаг, выдана ФСФР России на осуществление брокерской деятельности номер 077-12456-100000 дата выдачи 25.08.2009 г. </w:t>
      </w:r>
    </w:p>
    <w:p w:rsidR="00354FAA" w:rsidRPr="00F76D86" w:rsidRDefault="00354FAA" w:rsidP="00354FAA">
      <w:pPr>
        <w:ind w:left="360"/>
        <w:jc w:val="both"/>
        <w:rPr>
          <w:color w:val="000000"/>
        </w:rPr>
      </w:pPr>
      <w:r w:rsidRPr="00F76D86">
        <w:rPr>
          <w:color w:val="000000"/>
        </w:rPr>
        <w:t xml:space="preserve">3. Лицензия профессионального участника рынка ценных бумаг, выдана ФСФР России на осуществление дилерской деятельности номер 077-12459-01000 дата выдачи 25.08.2009 г. </w:t>
      </w:r>
    </w:p>
    <w:p w:rsidR="00354FAA" w:rsidRPr="00F76D86" w:rsidRDefault="00354FAA" w:rsidP="00354FAA">
      <w:pPr>
        <w:ind w:left="360"/>
        <w:jc w:val="both"/>
        <w:rPr>
          <w:color w:val="000000"/>
        </w:rPr>
      </w:pPr>
    </w:p>
    <w:p w:rsidR="00354FAA" w:rsidRPr="00F76D86" w:rsidRDefault="00354FAA" w:rsidP="00354FAA">
      <w:pPr>
        <w:ind w:left="360"/>
        <w:jc w:val="both"/>
        <w:rPr>
          <w:b/>
          <w:bCs/>
        </w:rPr>
      </w:pPr>
      <w:r w:rsidRPr="00F76D86">
        <w:rPr>
          <w:b/>
          <w:bCs/>
        </w:rPr>
        <w:t xml:space="preserve">Информация об иных лицензиях Банка размещена на сайте Банка </w:t>
      </w:r>
      <w:r w:rsidRPr="00F76D86">
        <w:rPr>
          <w:b/>
          <w:color w:val="000000"/>
        </w:rPr>
        <w:t>www.1cb.ru.</w:t>
      </w:r>
    </w:p>
    <w:p w:rsidR="00354FAA" w:rsidRPr="00F76D86" w:rsidRDefault="00354FAA" w:rsidP="00354FAA">
      <w:pPr>
        <w:ind w:left="360"/>
        <w:jc w:val="both"/>
        <w:rPr>
          <w:b/>
          <w:bCs/>
        </w:rPr>
      </w:pPr>
    </w:p>
    <w:p w:rsidR="00354FAA" w:rsidRPr="00F76D86" w:rsidRDefault="00354FAA" w:rsidP="00354FAA">
      <w:pPr>
        <w:ind w:left="360"/>
        <w:jc w:val="both"/>
      </w:pPr>
      <w:r w:rsidRPr="00F76D86">
        <w:rPr>
          <w:b/>
          <w:bCs/>
        </w:rPr>
        <w:t>Адрес лицензирующего органа</w:t>
      </w:r>
      <w:r w:rsidRPr="00F76D86">
        <w:t xml:space="preserve">:  Банк России </w:t>
      </w:r>
    </w:p>
    <w:p w:rsidR="00354FAA" w:rsidRPr="00F76D86" w:rsidRDefault="00354FAA" w:rsidP="00354FAA">
      <w:pPr>
        <w:ind w:left="360"/>
        <w:jc w:val="both"/>
      </w:pPr>
      <w:r w:rsidRPr="00F76D86">
        <w:rPr>
          <w:color w:val="000000"/>
        </w:rPr>
        <w:t>ул. Неглинная, 12, Москва, 107016</w:t>
      </w:r>
    </w:p>
    <w:p w:rsidR="00354FAA" w:rsidRDefault="00354FAA" w:rsidP="00354FAA">
      <w:pPr>
        <w:ind w:left="360"/>
        <w:jc w:val="both"/>
        <w:rPr>
          <w:color w:val="000000"/>
        </w:rPr>
      </w:pPr>
      <w:r w:rsidRPr="00F76D86">
        <w:rPr>
          <w:color w:val="000000"/>
        </w:rPr>
        <w:t>Телефон +7 495 771-91-00, факс: +7 495 621-64-65</w:t>
      </w:r>
    </w:p>
    <w:p w:rsidR="00A66332" w:rsidRPr="00082451" w:rsidRDefault="00A66332" w:rsidP="00354FAA">
      <w:pPr>
        <w:ind w:left="360"/>
        <w:jc w:val="both"/>
        <w:rPr>
          <w:color w:val="000000"/>
        </w:rPr>
      </w:pPr>
    </w:p>
    <w:p w:rsidR="00082451" w:rsidRPr="006E2144" w:rsidRDefault="00082451" w:rsidP="00082451">
      <w:pPr>
        <w:pStyle w:val="a4"/>
        <w:numPr>
          <w:ilvl w:val="0"/>
          <w:numId w:val="7"/>
        </w:numPr>
        <w:ind w:left="426" w:hanging="426"/>
        <w:jc w:val="both"/>
        <w:rPr>
          <w:color w:val="000000"/>
        </w:rPr>
      </w:pPr>
      <w:r w:rsidRPr="006E2144">
        <w:rPr>
          <w:color w:val="000000"/>
        </w:rPr>
        <w:t>Пункт 28.9</w:t>
      </w:r>
      <w:r w:rsidR="008444C6" w:rsidRPr="006E2144">
        <w:rPr>
          <w:color w:val="000000"/>
        </w:rPr>
        <w:t xml:space="preserve"> </w:t>
      </w:r>
      <w:r w:rsidR="008444C6" w:rsidRPr="006E2144">
        <w:rPr>
          <w:caps/>
          <w:sz w:val="20"/>
          <w:szCs w:val="20"/>
        </w:rPr>
        <w:t xml:space="preserve">Части </w:t>
      </w:r>
      <w:r w:rsidR="008444C6" w:rsidRPr="006E2144">
        <w:rPr>
          <w:caps/>
          <w:sz w:val="20"/>
          <w:szCs w:val="20"/>
          <w:lang w:val="en-US"/>
        </w:rPr>
        <w:t>V</w:t>
      </w:r>
      <w:r w:rsidR="008444C6" w:rsidRPr="006E2144">
        <w:rPr>
          <w:caps/>
          <w:sz w:val="20"/>
          <w:szCs w:val="20"/>
        </w:rPr>
        <w:t>. Общие условия и порядок совершения Торговых операций</w:t>
      </w:r>
      <w:r w:rsidRPr="006E2144">
        <w:rPr>
          <w:color w:val="000000"/>
        </w:rPr>
        <w:t xml:space="preserve"> изложить в следующей редакции:</w:t>
      </w:r>
    </w:p>
    <w:p w:rsidR="00082451" w:rsidRPr="006E2144" w:rsidRDefault="00082451" w:rsidP="000B1F0C">
      <w:pPr>
        <w:widowControl w:val="0"/>
        <w:shd w:val="clear" w:color="auto" w:fill="FFFFFF"/>
        <w:tabs>
          <w:tab w:val="left" w:pos="426"/>
        </w:tabs>
        <w:autoSpaceDE w:val="0"/>
        <w:autoSpaceDN w:val="0"/>
        <w:adjustRightInd w:val="0"/>
        <w:ind w:left="425"/>
        <w:jc w:val="both"/>
        <w:rPr>
          <w:color w:val="000000"/>
        </w:rPr>
      </w:pPr>
      <w:r w:rsidRPr="006E2144">
        <w:rPr>
          <w:color w:val="000000"/>
        </w:rPr>
        <w:t xml:space="preserve">«28.9. </w:t>
      </w:r>
      <w:r w:rsidRPr="006E2144">
        <w:t xml:space="preserve">Банк вправе использовать при заключении сделки РЕПО нижний дисконт в размере, установленном Банком. При этом в случае достижения уровня цены, соответствующей уровню нижнего дисконта, Банк </w:t>
      </w:r>
      <w:r w:rsidRPr="006E2144">
        <w:rPr>
          <w:color w:val="000000"/>
        </w:rPr>
        <w:t>вправе сократить сумму обязательства клиента на соответствующую величину на основании</w:t>
      </w:r>
      <w:r w:rsidR="00A66332" w:rsidRPr="006E2144">
        <w:rPr>
          <w:color w:val="000000"/>
        </w:rPr>
        <w:t xml:space="preserve"> </w:t>
      </w:r>
      <w:r w:rsidRPr="006E2144">
        <w:rPr>
          <w:color w:val="000000"/>
        </w:rPr>
        <w:t xml:space="preserve"> </w:t>
      </w:r>
      <w:r w:rsidRPr="006E2144">
        <w:t>заранее данного акцепта Клиента на списание</w:t>
      </w:r>
      <w:r w:rsidRPr="006E2144">
        <w:rPr>
          <w:color w:val="000000"/>
        </w:rPr>
        <w:t xml:space="preserve"> данной суммы с Брокерского счета Клиента (уплата компенсационного взноса), а в случае отсутствия на Брокерском счете необходимой суммы досрочно расторгнуть сделку РЕПО без дополнительного уведомления о том Клиента. Ответственность за поддержание необходимого остатка  средств на Брокерском счете, достаточного для исполнения всех обязательств по сделке возлагается на Клиента. Банк не несет ответственности за возможные убытки, которые могут возникнуть у Клиента вследствие недостаточности оста</w:t>
      </w:r>
      <w:r w:rsidR="000B1F0C">
        <w:rPr>
          <w:color w:val="000000"/>
        </w:rPr>
        <w:t>тка средств на Брокерском счете</w:t>
      </w:r>
      <w:r w:rsidRPr="006E2144">
        <w:rPr>
          <w:color w:val="000000"/>
        </w:rPr>
        <w:t>».</w:t>
      </w:r>
    </w:p>
    <w:p w:rsidR="00082451" w:rsidRPr="006E2144" w:rsidRDefault="00082451" w:rsidP="00082451">
      <w:pPr>
        <w:widowControl w:val="0"/>
        <w:shd w:val="clear" w:color="auto" w:fill="FFFFFF"/>
        <w:tabs>
          <w:tab w:val="left" w:pos="426"/>
        </w:tabs>
        <w:autoSpaceDE w:val="0"/>
        <w:autoSpaceDN w:val="0"/>
        <w:adjustRightInd w:val="0"/>
        <w:ind w:left="360" w:right="5"/>
        <w:jc w:val="both"/>
        <w:rPr>
          <w:color w:val="000000"/>
        </w:rPr>
      </w:pPr>
    </w:p>
    <w:p w:rsidR="00082451" w:rsidRPr="006E2144" w:rsidRDefault="00082451" w:rsidP="000B1F0C">
      <w:pPr>
        <w:pStyle w:val="a4"/>
        <w:numPr>
          <w:ilvl w:val="0"/>
          <w:numId w:val="7"/>
        </w:numPr>
        <w:ind w:left="426" w:hanging="426"/>
        <w:jc w:val="both"/>
        <w:rPr>
          <w:color w:val="000000"/>
        </w:rPr>
      </w:pPr>
      <w:r w:rsidRPr="006E2144">
        <w:rPr>
          <w:color w:val="000000"/>
        </w:rPr>
        <w:t>Пункт 29.7</w:t>
      </w:r>
      <w:r w:rsidR="008444C6" w:rsidRPr="006E2144">
        <w:rPr>
          <w:color w:val="000000"/>
        </w:rPr>
        <w:t xml:space="preserve"> </w:t>
      </w:r>
      <w:bookmarkStart w:id="2" w:name="_Toc196138173"/>
      <w:r w:rsidR="008444C6" w:rsidRPr="000B1F0C">
        <w:rPr>
          <w:color w:val="000000"/>
        </w:rPr>
        <w:t>Части VI. Вознаграждение Банка и возмещение расходов</w:t>
      </w:r>
      <w:bookmarkEnd w:id="2"/>
      <w:r w:rsidRPr="006E2144">
        <w:rPr>
          <w:color w:val="000000"/>
        </w:rPr>
        <w:t xml:space="preserve"> изложить в следующей редакции:</w:t>
      </w:r>
    </w:p>
    <w:p w:rsidR="00082451" w:rsidRPr="000B1F0C" w:rsidRDefault="00082451" w:rsidP="000B1F0C">
      <w:pPr>
        <w:pStyle w:val="a4"/>
        <w:ind w:left="426"/>
        <w:jc w:val="both"/>
        <w:rPr>
          <w:color w:val="000000"/>
        </w:rPr>
      </w:pPr>
      <w:r w:rsidRPr="006E2144">
        <w:rPr>
          <w:color w:val="000000"/>
        </w:rPr>
        <w:t xml:space="preserve">«29.7. </w:t>
      </w:r>
      <w:r w:rsidRPr="000B1F0C">
        <w:rPr>
          <w:color w:val="000000"/>
        </w:rPr>
        <w:t xml:space="preserve">Обязательства Клиента по выплате вознаграждения Банку погашаются после погашения обязательств по оплате необходимых расходов. Обязательства Клиента по выплате вознаграждения погашаются </w:t>
      </w:r>
      <w:r w:rsidRPr="006E2144">
        <w:rPr>
          <w:color w:val="000000"/>
        </w:rPr>
        <w:t xml:space="preserve">на основании </w:t>
      </w:r>
      <w:r w:rsidRPr="000B1F0C">
        <w:rPr>
          <w:color w:val="000000"/>
        </w:rPr>
        <w:t>заранее данного акцепта Клиента на списание</w:t>
      </w:r>
      <w:r w:rsidRPr="006E2144">
        <w:rPr>
          <w:color w:val="000000"/>
        </w:rPr>
        <w:t xml:space="preserve"> </w:t>
      </w:r>
      <w:r w:rsidRPr="000B1F0C">
        <w:rPr>
          <w:color w:val="000000"/>
        </w:rPr>
        <w:t xml:space="preserve">Банком соответствующих сумм из средств, зачисленных или подлежащих зачислению на </w:t>
      </w:r>
      <w:r w:rsidRPr="000B1F0C">
        <w:rPr>
          <w:color w:val="000000"/>
        </w:rPr>
        <w:lastRenderedPageBreak/>
        <w:t>Брокерский счет Клиента в соответствии с настоящим Регламентом. Если иное не предусмотрено соглашением Сторон, вознаграждение Банка списывается еж</w:t>
      </w:r>
      <w:r w:rsidR="000B1F0C">
        <w:rPr>
          <w:color w:val="000000"/>
        </w:rPr>
        <w:t>едневно по итогам Торгового дня</w:t>
      </w:r>
      <w:r w:rsidRPr="000B1F0C">
        <w:rPr>
          <w:color w:val="000000"/>
        </w:rPr>
        <w:t>».</w:t>
      </w:r>
    </w:p>
    <w:p w:rsidR="00082451" w:rsidRPr="006E2144" w:rsidRDefault="00082451" w:rsidP="00082451">
      <w:pPr>
        <w:widowControl w:val="0"/>
        <w:shd w:val="clear" w:color="auto" w:fill="FFFFFF"/>
        <w:tabs>
          <w:tab w:val="left" w:pos="426"/>
        </w:tabs>
        <w:autoSpaceDE w:val="0"/>
        <w:autoSpaceDN w:val="0"/>
        <w:adjustRightInd w:val="0"/>
        <w:ind w:left="360" w:right="5"/>
        <w:jc w:val="both"/>
        <w:rPr>
          <w:color w:val="000000"/>
        </w:rPr>
      </w:pPr>
    </w:p>
    <w:p w:rsidR="00082451" w:rsidRPr="006E2144" w:rsidRDefault="00082451" w:rsidP="000B1F0C">
      <w:pPr>
        <w:pStyle w:val="a4"/>
        <w:numPr>
          <w:ilvl w:val="0"/>
          <w:numId w:val="7"/>
        </w:numPr>
        <w:ind w:left="426" w:hanging="426"/>
        <w:jc w:val="both"/>
        <w:rPr>
          <w:color w:val="000000"/>
        </w:rPr>
      </w:pPr>
      <w:r w:rsidRPr="006E2144">
        <w:rPr>
          <w:color w:val="000000"/>
        </w:rPr>
        <w:t>Пункт 30.3</w:t>
      </w:r>
      <w:r w:rsidR="00A66332" w:rsidRPr="006E2144">
        <w:rPr>
          <w:color w:val="000000"/>
        </w:rPr>
        <w:t xml:space="preserve"> </w:t>
      </w:r>
      <w:r w:rsidR="008444C6" w:rsidRPr="000B1F0C">
        <w:rPr>
          <w:color w:val="000000"/>
        </w:rPr>
        <w:t>Части VI. Вознаграждение Банка и возмещение расходов</w:t>
      </w:r>
      <w:r w:rsidR="008444C6" w:rsidRPr="006E2144">
        <w:rPr>
          <w:color w:val="000000"/>
        </w:rPr>
        <w:t xml:space="preserve"> </w:t>
      </w:r>
      <w:r w:rsidRPr="006E2144">
        <w:rPr>
          <w:color w:val="000000"/>
        </w:rPr>
        <w:t>изложить в следующей редакции:</w:t>
      </w:r>
    </w:p>
    <w:p w:rsidR="00082451" w:rsidRPr="006E2144" w:rsidRDefault="00082451" w:rsidP="000B1F0C">
      <w:pPr>
        <w:pStyle w:val="a4"/>
        <w:ind w:left="426"/>
        <w:jc w:val="both"/>
        <w:rPr>
          <w:color w:val="000000"/>
        </w:rPr>
      </w:pPr>
      <w:r w:rsidRPr="006E2144">
        <w:rPr>
          <w:color w:val="000000"/>
        </w:rPr>
        <w:t>«30.3.</w:t>
      </w:r>
      <w:r w:rsidRPr="000B1F0C">
        <w:rPr>
          <w:color w:val="000000"/>
        </w:rPr>
        <w:t xml:space="preserve"> Обязательства Клиента по оплате необходимых расходов погашаются </w:t>
      </w:r>
      <w:r w:rsidRPr="006E2144">
        <w:rPr>
          <w:color w:val="000000"/>
        </w:rPr>
        <w:t xml:space="preserve">на основании </w:t>
      </w:r>
      <w:r w:rsidRPr="000B1F0C">
        <w:rPr>
          <w:color w:val="000000"/>
        </w:rPr>
        <w:t>заранее данного акцепта Клиента на списание Банком соответствующих сумм из средств, зачисленных на Брокерский счет Клиента в соответствии с настоящим Регламентом.</w:t>
      </w:r>
      <w:r w:rsidRPr="006E2144">
        <w:rPr>
          <w:color w:val="000000"/>
        </w:rPr>
        <w:t xml:space="preserve"> </w:t>
      </w:r>
    </w:p>
    <w:p w:rsidR="00082451" w:rsidRPr="000B1F0C" w:rsidRDefault="00A66332" w:rsidP="000B1F0C">
      <w:pPr>
        <w:pStyle w:val="a4"/>
        <w:ind w:left="426"/>
        <w:jc w:val="both"/>
        <w:rPr>
          <w:color w:val="000000"/>
        </w:rPr>
      </w:pPr>
      <w:r w:rsidRPr="000B1F0C">
        <w:rPr>
          <w:color w:val="000000"/>
        </w:rPr>
        <w:t xml:space="preserve">Настоящим Клиент выражает свое согласие и предоставляет Банку право в безусловном порядке без распоряжения Клиента списывать со Счета расходы, перечисленные в пункте 30.2. настоящего Регламента. </w:t>
      </w:r>
    </w:p>
    <w:p w:rsidR="00A66332" w:rsidRPr="00A66332" w:rsidRDefault="00A66332" w:rsidP="000B1F0C">
      <w:pPr>
        <w:pStyle w:val="a4"/>
        <w:ind w:left="426"/>
        <w:jc w:val="both"/>
        <w:rPr>
          <w:color w:val="000000"/>
        </w:rPr>
      </w:pPr>
      <w:r w:rsidRPr="006E2144">
        <w:rPr>
          <w:color w:val="000000"/>
        </w:rPr>
        <w:t>Настоящий пункт  является одновременно поручением Клиента на списание указанных сумм денежных с</w:t>
      </w:r>
      <w:r w:rsidR="000B1F0C">
        <w:rPr>
          <w:color w:val="000000"/>
        </w:rPr>
        <w:t>редств без распоряжения Клиента</w:t>
      </w:r>
      <w:r w:rsidRPr="006E2144">
        <w:rPr>
          <w:color w:val="000000"/>
        </w:rPr>
        <w:t>».</w:t>
      </w:r>
    </w:p>
    <w:p w:rsidR="00A66332" w:rsidRPr="00A66332" w:rsidRDefault="00A66332" w:rsidP="00A66332">
      <w:pPr>
        <w:ind w:firstLine="708"/>
        <w:jc w:val="both"/>
        <w:rPr>
          <w:color w:val="000000"/>
        </w:rPr>
      </w:pPr>
    </w:p>
    <w:p w:rsidR="00E779F5" w:rsidRPr="00A66332" w:rsidRDefault="00E779F5" w:rsidP="000760B1">
      <w:pPr>
        <w:pStyle w:val="a4"/>
        <w:widowControl w:val="0"/>
        <w:autoSpaceDE w:val="0"/>
        <w:autoSpaceDN w:val="0"/>
        <w:adjustRightInd w:val="0"/>
        <w:ind w:left="426" w:right="210"/>
        <w:jc w:val="both"/>
        <w:rPr>
          <w:spacing w:val="-1"/>
        </w:rPr>
      </w:pPr>
    </w:p>
    <w:p w:rsidR="000760B1" w:rsidRPr="00F76D86" w:rsidRDefault="000760B1" w:rsidP="00536DFE">
      <w:pPr>
        <w:widowControl w:val="0"/>
        <w:autoSpaceDE w:val="0"/>
        <w:autoSpaceDN w:val="0"/>
        <w:adjustRightInd w:val="0"/>
        <w:ind w:right="210"/>
        <w:jc w:val="both"/>
        <w:rPr>
          <w:spacing w:val="-1"/>
        </w:rPr>
      </w:pPr>
    </w:p>
    <w:p w:rsidR="000760B1" w:rsidRPr="00F76D86" w:rsidRDefault="000760B1" w:rsidP="00536DFE">
      <w:pPr>
        <w:widowControl w:val="0"/>
        <w:autoSpaceDE w:val="0"/>
        <w:autoSpaceDN w:val="0"/>
        <w:adjustRightInd w:val="0"/>
        <w:ind w:right="210"/>
        <w:jc w:val="both"/>
        <w:rPr>
          <w:spacing w:val="-1"/>
        </w:rPr>
      </w:pPr>
    </w:p>
    <w:p w:rsidR="006479A0" w:rsidRPr="00F76D86" w:rsidRDefault="006479A0" w:rsidP="006479A0">
      <w:pPr>
        <w:ind w:firstLine="540"/>
        <w:jc w:val="both"/>
        <w:rPr>
          <w:b/>
        </w:rPr>
      </w:pPr>
    </w:p>
    <w:p w:rsidR="004E218C" w:rsidRPr="00F76D86" w:rsidRDefault="004E218C" w:rsidP="006479A0">
      <w:pPr>
        <w:ind w:firstLine="540"/>
        <w:jc w:val="both"/>
        <w:rPr>
          <w:b/>
        </w:rPr>
      </w:pPr>
    </w:p>
    <w:p w:rsidR="00C145C0" w:rsidRDefault="00C145C0" w:rsidP="00F76D86">
      <w:pPr>
        <w:ind w:left="284" w:firstLine="142"/>
        <w:jc w:val="both"/>
        <w:rPr>
          <w:b/>
        </w:rPr>
      </w:pPr>
    </w:p>
    <w:p w:rsidR="006479A0" w:rsidRPr="00F76D86" w:rsidRDefault="00007608" w:rsidP="00F76D86">
      <w:pPr>
        <w:ind w:left="284" w:firstLine="142"/>
        <w:jc w:val="both"/>
        <w:rPr>
          <w:b/>
        </w:rPr>
      </w:pPr>
      <w:r>
        <w:rPr>
          <w:b/>
        </w:rPr>
        <w:t xml:space="preserve">Заместитель Председателя Правления </w:t>
      </w:r>
      <w:r>
        <w:rPr>
          <w:b/>
        </w:rPr>
        <w:tab/>
      </w:r>
      <w:r>
        <w:rPr>
          <w:b/>
        </w:rPr>
        <w:tab/>
      </w:r>
      <w:r>
        <w:rPr>
          <w:b/>
        </w:rPr>
        <w:tab/>
      </w:r>
      <w:r>
        <w:rPr>
          <w:b/>
        </w:rPr>
        <w:tab/>
      </w:r>
      <w:r>
        <w:rPr>
          <w:b/>
        </w:rPr>
        <w:tab/>
      </w:r>
      <w:r>
        <w:rPr>
          <w:b/>
        </w:rPr>
        <w:tab/>
        <w:t>Н.А. Ланьшина</w:t>
      </w:r>
    </w:p>
    <w:p w:rsidR="006479A0" w:rsidRPr="00F76D86" w:rsidRDefault="006479A0" w:rsidP="000C16BC">
      <w:pPr>
        <w:widowControl w:val="0"/>
        <w:autoSpaceDE w:val="0"/>
        <w:autoSpaceDN w:val="0"/>
        <w:adjustRightInd w:val="0"/>
        <w:ind w:left="213" w:right="209"/>
        <w:jc w:val="both"/>
        <w:rPr>
          <w:spacing w:val="-1"/>
        </w:rPr>
      </w:pPr>
    </w:p>
    <w:p w:rsidR="006479A0" w:rsidRPr="00F76D86" w:rsidRDefault="006479A0" w:rsidP="000C16BC">
      <w:pPr>
        <w:widowControl w:val="0"/>
        <w:autoSpaceDE w:val="0"/>
        <w:autoSpaceDN w:val="0"/>
        <w:adjustRightInd w:val="0"/>
        <w:ind w:left="213" w:right="209"/>
        <w:jc w:val="both"/>
        <w:rPr>
          <w:spacing w:val="-1"/>
        </w:rPr>
      </w:pPr>
    </w:p>
    <w:p w:rsidR="004901DB" w:rsidRPr="00DC0EBB" w:rsidRDefault="004901DB" w:rsidP="000C16BC">
      <w:pPr>
        <w:widowControl w:val="0"/>
        <w:autoSpaceDE w:val="0"/>
        <w:autoSpaceDN w:val="0"/>
        <w:adjustRightInd w:val="0"/>
        <w:ind w:left="213" w:right="209"/>
        <w:jc w:val="both"/>
        <w:rPr>
          <w:spacing w:val="-1"/>
          <w:sz w:val="22"/>
          <w:szCs w:val="22"/>
        </w:rPr>
      </w:pPr>
    </w:p>
    <w:p w:rsidR="006479A0" w:rsidRPr="00DC0EBB" w:rsidRDefault="006479A0" w:rsidP="000C16BC">
      <w:pPr>
        <w:widowControl w:val="0"/>
        <w:autoSpaceDE w:val="0"/>
        <w:autoSpaceDN w:val="0"/>
        <w:adjustRightInd w:val="0"/>
        <w:ind w:left="213" w:right="209"/>
        <w:jc w:val="both"/>
        <w:rPr>
          <w:spacing w:val="-1"/>
          <w:sz w:val="22"/>
          <w:szCs w:val="22"/>
        </w:rPr>
      </w:pPr>
    </w:p>
    <w:p w:rsidR="008440D3" w:rsidRPr="00DC0EBB" w:rsidRDefault="008440D3" w:rsidP="00CC3F79">
      <w:pPr>
        <w:tabs>
          <w:tab w:val="left" w:pos="9639"/>
        </w:tabs>
        <w:ind w:right="-31"/>
        <w:jc w:val="right"/>
        <w:rPr>
          <w:color w:val="FF0000"/>
          <w:spacing w:val="-6"/>
          <w:sz w:val="22"/>
          <w:szCs w:val="22"/>
        </w:rPr>
        <w:sectPr w:rsidR="008440D3" w:rsidRPr="00DC0EBB" w:rsidSect="00AC383F">
          <w:pgSz w:w="11920" w:h="16840"/>
          <w:pgMar w:top="620" w:right="760" w:bottom="280" w:left="920" w:header="720" w:footer="720" w:gutter="0"/>
          <w:cols w:space="720"/>
          <w:noEndnote/>
        </w:sectPr>
      </w:pPr>
    </w:p>
    <w:p w:rsidR="00F76D86" w:rsidRPr="00987077" w:rsidRDefault="00F76D86" w:rsidP="00F76D86">
      <w:pPr>
        <w:ind w:firstLine="708"/>
        <w:jc w:val="both"/>
        <w:rPr>
          <w:b/>
        </w:rPr>
      </w:pPr>
      <w:r w:rsidRPr="00987077">
        <w:rPr>
          <w:b/>
        </w:rPr>
        <w:lastRenderedPageBreak/>
        <w:t>СОГЛАСОВАНО:</w:t>
      </w:r>
    </w:p>
    <w:p w:rsidR="00F76D86" w:rsidRDefault="00F76D86" w:rsidP="00F76D86">
      <w:pPr>
        <w:numPr>
          <w:ilvl w:val="0"/>
          <w:numId w:val="4"/>
        </w:numPr>
        <w:jc w:val="both"/>
      </w:pPr>
      <w:r>
        <w:t>Н</w:t>
      </w:r>
      <w:r w:rsidRPr="00987077">
        <w:t>ачальник</w:t>
      </w:r>
      <w:r>
        <w:t xml:space="preserve">  отдела </w:t>
      </w:r>
    </w:p>
    <w:p w:rsidR="00F76D86" w:rsidRDefault="00F76D86" w:rsidP="00F76D86">
      <w:pPr>
        <w:ind w:left="1069"/>
        <w:jc w:val="both"/>
      </w:pPr>
      <w:r>
        <w:t xml:space="preserve">обеспечения </w:t>
      </w:r>
      <w:r w:rsidRPr="00987077">
        <w:t xml:space="preserve"> </w:t>
      </w:r>
      <w:r>
        <w:t>банковской деятельности                 Винендо Е.В. ____________</w:t>
      </w:r>
    </w:p>
    <w:p w:rsidR="00F76D86" w:rsidRDefault="00F76D86" w:rsidP="00F76D86">
      <w:pPr>
        <w:numPr>
          <w:ilvl w:val="0"/>
          <w:numId w:val="4"/>
        </w:numPr>
        <w:jc w:val="both"/>
      </w:pPr>
      <w:r>
        <w:t xml:space="preserve">Контролер профессионального участника </w:t>
      </w:r>
    </w:p>
    <w:p w:rsidR="00F76D86" w:rsidRDefault="00F76D86" w:rsidP="00F76D86">
      <w:pPr>
        <w:ind w:left="1069"/>
        <w:jc w:val="both"/>
      </w:pPr>
      <w:r>
        <w:t>рынка ценных бумаг</w:t>
      </w:r>
      <w:r w:rsidRPr="00901F8C">
        <w:t xml:space="preserve">    </w:t>
      </w:r>
      <w:r>
        <w:t xml:space="preserve">            </w:t>
      </w:r>
      <w:r w:rsidR="007D2BEF">
        <w:t xml:space="preserve">                               </w:t>
      </w:r>
      <w:r>
        <w:t>Порох Е.А.   _____________</w:t>
      </w:r>
    </w:p>
    <w:p w:rsidR="00F76D86" w:rsidRDefault="00F76D86" w:rsidP="00F76D86">
      <w:pPr>
        <w:numPr>
          <w:ilvl w:val="0"/>
          <w:numId w:val="4"/>
        </w:numPr>
        <w:jc w:val="both"/>
      </w:pPr>
      <w:r w:rsidRPr="00C056AB">
        <w:t>Главный бухгалтер</w:t>
      </w:r>
      <w:r>
        <w:t xml:space="preserve">                                                 </w:t>
      </w:r>
      <w:r w:rsidR="006A23B0">
        <w:t xml:space="preserve"> </w:t>
      </w:r>
      <w:proofErr w:type="spellStart"/>
      <w:r w:rsidRPr="00C056AB">
        <w:t>Муравская</w:t>
      </w:r>
      <w:proofErr w:type="spellEnd"/>
      <w:r w:rsidRPr="00C056AB">
        <w:t xml:space="preserve"> Н.Г.</w:t>
      </w:r>
      <w:r>
        <w:t xml:space="preserve"> __________</w:t>
      </w:r>
    </w:p>
    <w:p w:rsidR="00F76D86" w:rsidRDefault="00F76D86" w:rsidP="00F76D86">
      <w:pPr>
        <w:numPr>
          <w:ilvl w:val="0"/>
          <w:numId w:val="4"/>
        </w:numPr>
        <w:jc w:val="both"/>
      </w:pPr>
      <w:r w:rsidRPr="00946D80">
        <w:t>Начальник службы внутреннего контроля</w:t>
      </w:r>
      <w:r>
        <w:t xml:space="preserve">            Минина Е.А. ____________   </w:t>
      </w:r>
    </w:p>
    <w:p w:rsidR="00F76D86" w:rsidRDefault="00F76D86" w:rsidP="00F76D86"/>
    <w:p w:rsidR="00F76D86" w:rsidRDefault="00F76D86" w:rsidP="00F76D86"/>
    <w:p w:rsidR="00F76D86" w:rsidRDefault="00F76D86" w:rsidP="00F76D86">
      <w:r w:rsidRPr="00577F8B">
        <w:t>Подразделение разработчик:</w:t>
      </w:r>
    </w:p>
    <w:p w:rsidR="00F76D86" w:rsidRPr="00577F8B" w:rsidRDefault="00F76D86" w:rsidP="00F76D86"/>
    <w:p w:rsidR="00F76D86" w:rsidRDefault="00F76D86" w:rsidP="00F76D86">
      <w:r w:rsidRPr="009307FE">
        <w:t xml:space="preserve">Отдел оформления и учета </w:t>
      </w:r>
    </w:p>
    <w:p w:rsidR="00F76D86" w:rsidRDefault="00F76D86" w:rsidP="00F76D86">
      <w:r w:rsidRPr="009307FE">
        <w:t>операций на финансовых рынках</w:t>
      </w:r>
      <w:r w:rsidRPr="00AA361A">
        <w:t xml:space="preserve"> </w:t>
      </w:r>
    </w:p>
    <w:p w:rsidR="00F76D86" w:rsidRDefault="00F76D86" w:rsidP="00F76D86">
      <w:r w:rsidRPr="00AA361A">
        <w:t>ООО «Первый Клиентский Банк»</w:t>
      </w:r>
    </w:p>
    <w:p w:rsidR="00F76D86" w:rsidRDefault="00F76D86" w:rsidP="00F76D86"/>
    <w:p w:rsidR="00F76D86" w:rsidRPr="00577F8B" w:rsidRDefault="00F76D86" w:rsidP="00F76D86">
      <w:r>
        <w:t>Сламе</w:t>
      </w:r>
      <w:r w:rsidRPr="00577F8B">
        <w:t xml:space="preserve"> </w:t>
      </w:r>
      <w:r>
        <w:t>Л</w:t>
      </w:r>
      <w:r w:rsidRPr="00577F8B">
        <w:t>.</w:t>
      </w:r>
      <w:r>
        <w:t>В</w:t>
      </w:r>
      <w:r w:rsidRPr="00577F8B">
        <w:t>.___________</w:t>
      </w:r>
    </w:p>
    <w:p w:rsidR="0019353A" w:rsidRPr="00DC0EBB" w:rsidRDefault="0019353A" w:rsidP="0019353A">
      <w:pPr>
        <w:ind w:firstLine="708"/>
        <w:jc w:val="both"/>
        <w:rPr>
          <w:b/>
          <w:i/>
          <w:sz w:val="20"/>
          <w:szCs w:val="20"/>
        </w:rPr>
      </w:pPr>
    </w:p>
    <w:p w:rsidR="0019353A" w:rsidRPr="00DC0EBB" w:rsidRDefault="0019353A" w:rsidP="0019353A">
      <w:pPr>
        <w:widowControl w:val="0"/>
        <w:autoSpaceDE w:val="0"/>
        <w:autoSpaceDN w:val="0"/>
        <w:adjustRightInd w:val="0"/>
        <w:ind w:left="213" w:right="209"/>
        <w:jc w:val="both"/>
        <w:rPr>
          <w:spacing w:val="-1"/>
          <w:sz w:val="18"/>
          <w:szCs w:val="18"/>
        </w:rPr>
      </w:pPr>
    </w:p>
    <w:p w:rsidR="0019353A" w:rsidRPr="00DC0EBB" w:rsidRDefault="0019353A" w:rsidP="0019353A">
      <w:pPr>
        <w:widowControl w:val="0"/>
        <w:autoSpaceDE w:val="0"/>
        <w:autoSpaceDN w:val="0"/>
        <w:adjustRightInd w:val="0"/>
        <w:ind w:left="213" w:right="209"/>
        <w:jc w:val="both"/>
        <w:rPr>
          <w:spacing w:val="-1"/>
          <w:sz w:val="18"/>
          <w:szCs w:val="18"/>
        </w:rPr>
      </w:pPr>
    </w:p>
    <w:p w:rsidR="0019353A" w:rsidRPr="00DC0EBB" w:rsidRDefault="0019353A" w:rsidP="0019353A">
      <w:pPr>
        <w:widowControl w:val="0"/>
        <w:autoSpaceDE w:val="0"/>
        <w:autoSpaceDN w:val="0"/>
        <w:adjustRightInd w:val="0"/>
        <w:ind w:left="213" w:right="209"/>
        <w:jc w:val="both"/>
        <w:rPr>
          <w:spacing w:val="-1"/>
          <w:sz w:val="18"/>
          <w:szCs w:val="18"/>
        </w:rPr>
      </w:pPr>
    </w:p>
    <w:p w:rsidR="0019353A" w:rsidRPr="00DC0EBB" w:rsidRDefault="0019353A" w:rsidP="0019353A">
      <w:pPr>
        <w:widowControl w:val="0"/>
        <w:autoSpaceDE w:val="0"/>
        <w:autoSpaceDN w:val="0"/>
        <w:adjustRightInd w:val="0"/>
        <w:ind w:left="213" w:right="209"/>
        <w:jc w:val="both"/>
        <w:rPr>
          <w:spacing w:val="-1"/>
          <w:sz w:val="18"/>
          <w:szCs w:val="18"/>
        </w:rPr>
      </w:pPr>
    </w:p>
    <w:p w:rsidR="0019353A" w:rsidRPr="00DC0EBB" w:rsidRDefault="0019353A" w:rsidP="0019353A">
      <w:pPr>
        <w:widowControl w:val="0"/>
        <w:autoSpaceDE w:val="0"/>
        <w:autoSpaceDN w:val="0"/>
        <w:adjustRightInd w:val="0"/>
        <w:ind w:left="213" w:right="209"/>
        <w:jc w:val="both"/>
        <w:rPr>
          <w:spacing w:val="-1"/>
          <w:sz w:val="18"/>
          <w:szCs w:val="18"/>
        </w:rPr>
      </w:pPr>
    </w:p>
    <w:p w:rsidR="0019353A" w:rsidRPr="00DC0EBB" w:rsidRDefault="0019353A" w:rsidP="0019353A">
      <w:pPr>
        <w:widowControl w:val="0"/>
        <w:autoSpaceDE w:val="0"/>
        <w:autoSpaceDN w:val="0"/>
        <w:adjustRightInd w:val="0"/>
        <w:ind w:left="213" w:right="209"/>
        <w:jc w:val="both"/>
        <w:rPr>
          <w:spacing w:val="-1"/>
          <w:sz w:val="18"/>
          <w:szCs w:val="18"/>
        </w:rPr>
      </w:pPr>
    </w:p>
    <w:p w:rsidR="0019353A" w:rsidRPr="00DC0EBB" w:rsidRDefault="0019353A" w:rsidP="0019353A">
      <w:pPr>
        <w:widowControl w:val="0"/>
        <w:autoSpaceDE w:val="0"/>
        <w:autoSpaceDN w:val="0"/>
        <w:adjustRightInd w:val="0"/>
        <w:ind w:left="213" w:right="209"/>
        <w:jc w:val="both"/>
        <w:rPr>
          <w:spacing w:val="-1"/>
          <w:sz w:val="18"/>
          <w:szCs w:val="18"/>
        </w:rPr>
      </w:pPr>
    </w:p>
    <w:sectPr w:rsidR="0019353A" w:rsidRPr="00DC0EBB" w:rsidSect="002173A4">
      <w:pgSz w:w="11920" w:h="16840"/>
      <w:pgMar w:top="618" w:right="760" w:bottom="278" w:left="919"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459" w:rsidRPr="00DC0EBB" w:rsidRDefault="00C23459" w:rsidP="00CC3F79">
      <w:pPr>
        <w:rPr>
          <w:sz w:val="20"/>
          <w:szCs w:val="20"/>
        </w:rPr>
      </w:pPr>
      <w:r w:rsidRPr="00DC0EBB">
        <w:rPr>
          <w:sz w:val="20"/>
          <w:szCs w:val="20"/>
        </w:rPr>
        <w:separator/>
      </w:r>
    </w:p>
  </w:endnote>
  <w:endnote w:type="continuationSeparator" w:id="0">
    <w:p w:rsidR="00C23459" w:rsidRPr="00DC0EBB" w:rsidRDefault="00C23459" w:rsidP="00CC3F79">
      <w:pPr>
        <w:rPr>
          <w:sz w:val="20"/>
          <w:szCs w:val="20"/>
        </w:rPr>
      </w:pPr>
      <w:r w:rsidRPr="00DC0EBB">
        <w:rPr>
          <w:sz w:val="20"/>
          <w:szCs w:val="20"/>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459" w:rsidRPr="00DC0EBB" w:rsidRDefault="00C23459" w:rsidP="00CC3F79">
      <w:pPr>
        <w:rPr>
          <w:sz w:val="20"/>
          <w:szCs w:val="20"/>
        </w:rPr>
      </w:pPr>
      <w:r w:rsidRPr="00DC0EBB">
        <w:rPr>
          <w:sz w:val="20"/>
          <w:szCs w:val="20"/>
        </w:rPr>
        <w:separator/>
      </w:r>
    </w:p>
  </w:footnote>
  <w:footnote w:type="continuationSeparator" w:id="0">
    <w:p w:rsidR="00C23459" w:rsidRPr="00DC0EBB" w:rsidRDefault="00C23459" w:rsidP="00CC3F79">
      <w:pPr>
        <w:rPr>
          <w:sz w:val="20"/>
          <w:szCs w:val="20"/>
        </w:rPr>
      </w:pPr>
      <w:r w:rsidRPr="00DC0EBB">
        <w:rPr>
          <w:sz w:val="20"/>
          <w:szCs w:val="20"/>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A2DEA"/>
    <w:multiLevelType w:val="hybridMultilevel"/>
    <w:tmpl w:val="70E21BD8"/>
    <w:lvl w:ilvl="0" w:tplc="0419000F">
      <w:start w:val="1"/>
      <w:numFmt w:val="decimal"/>
      <w:lvlText w:val="%1."/>
      <w:lvlJc w:val="left"/>
      <w:pPr>
        <w:ind w:left="1644" w:hanging="360"/>
      </w:pPr>
    </w:lvl>
    <w:lvl w:ilvl="1" w:tplc="04190019">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abstractNum w:abstractNumId="1">
    <w:nsid w:val="16E04C06"/>
    <w:multiLevelType w:val="hybridMultilevel"/>
    <w:tmpl w:val="A7AA9D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8A75291"/>
    <w:multiLevelType w:val="multilevel"/>
    <w:tmpl w:val="AF4C9554"/>
    <w:lvl w:ilvl="0">
      <w:start w:val="5"/>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7"/>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
    <w:nsid w:val="2C991A03"/>
    <w:multiLevelType w:val="multilevel"/>
    <w:tmpl w:val="10EA5990"/>
    <w:lvl w:ilvl="0">
      <w:start w:val="8"/>
      <w:numFmt w:val="decimal"/>
      <w:lvlText w:val="%1"/>
      <w:lvlJc w:val="left"/>
      <w:pPr>
        <w:ind w:left="480" w:hanging="480"/>
      </w:pPr>
      <w:rPr>
        <w:rFonts w:hint="default"/>
        <w:sz w:val="22"/>
      </w:rPr>
    </w:lvl>
    <w:lvl w:ilvl="1">
      <w:start w:val="1"/>
      <w:numFmt w:val="decimal"/>
      <w:lvlText w:val="%1.%2"/>
      <w:lvlJc w:val="left"/>
      <w:pPr>
        <w:ind w:left="693" w:hanging="480"/>
      </w:pPr>
      <w:rPr>
        <w:rFonts w:hint="default"/>
        <w:sz w:val="22"/>
      </w:rPr>
    </w:lvl>
    <w:lvl w:ilvl="2">
      <w:start w:val="1"/>
      <w:numFmt w:val="decimal"/>
      <w:lvlText w:val="%1.%2.%3"/>
      <w:lvlJc w:val="left"/>
      <w:pPr>
        <w:ind w:left="1146" w:hanging="720"/>
      </w:pPr>
      <w:rPr>
        <w:rFonts w:hint="default"/>
        <w:sz w:val="22"/>
      </w:rPr>
    </w:lvl>
    <w:lvl w:ilvl="3">
      <w:start w:val="1"/>
      <w:numFmt w:val="decimal"/>
      <w:lvlText w:val="%1.%2.%3.%4"/>
      <w:lvlJc w:val="left"/>
      <w:pPr>
        <w:ind w:left="1359" w:hanging="720"/>
      </w:pPr>
      <w:rPr>
        <w:rFonts w:hint="default"/>
        <w:sz w:val="22"/>
      </w:rPr>
    </w:lvl>
    <w:lvl w:ilvl="4">
      <w:start w:val="1"/>
      <w:numFmt w:val="decimal"/>
      <w:lvlText w:val="%1.%2.%3.%4.%5"/>
      <w:lvlJc w:val="left"/>
      <w:pPr>
        <w:ind w:left="1932" w:hanging="1080"/>
      </w:pPr>
      <w:rPr>
        <w:rFonts w:hint="default"/>
        <w:sz w:val="22"/>
      </w:rPr>
    </w:lvl>
    <w:lvl w:ilvl="5">
      <w:start w:val="1"/>
      <w:numFmt w:val="decimal"/>
      <w:lvlText w:val="%1.%2.%3.%4.%5.%6"/>
      <w:lvlJc w:val="left"/>
      <w:pPr>
        <w:ind w:left="2145" w:hanging="1080"/>
      </w:pPr>
      <w:rPr>
        <w:rFonts w:hint="default"/>
        <w:sz w:val="22"/>
      </w:rPr>
    </w:lvl>
    <w:lvl w:ilvl="6">
      <w:start w:val="1"/>
      <w:numFmt w:val="decimal"/>
      <w:lvlText w:val="%1.%2.%3.%4.%5.%6.%7"/>
      <w:lvlJc w:val="left"/>
      <w:pPr>
        <w:ind w:left="2718" w:hanging="1440"/>
      </w:pPr>
      <w:rPr>
        <w:rFonts w:hint="default"/>
        <w:sz w:val="22"/>
      </w:rPr>
    </w:lvl>
    <w:lvl w:ilvl="7">
      <w:start w:val="1"/>
      <w:numFmt w:val="decimal"/>
      <w:lvlText w:val="%1.%2.%3.%4.%5.%6.%7.%8"/>
      <w:lvlJc w:val="left"/>
      <w:pPr>
        <w:ind w:left="2931" w:hanging="1440"/>
      </w:pPr>
      <w:rPr>
        <w:rFonts w:hint="default"/>
        <w:sz w:val="22"/>
      </w:rPr>
    </w:lvl>
    <w:lvl w:ilvl="8">
      <w:start w:val="1"/>
      <w:numFmt w:val="decimal"/>
      <w:lvlText w:val="%1.%2.%3.%4.%5.%6.%7.%8.%9"/>
      <w:lvlJc w:val="left"/>
      <w:pPr>
        <w:ind w:left="3504" w:hanging="1800"/>
      </w:pPr>
      <w:rPr>
        <w:rFonts w:hint="default"/>
        <w:sz w:val="22"/>
      </w:rPr>
    </w:lvl>
  </w:abstractNum>
  <w:abstractNum w:abstractNumId="4">
    <w:nsid w:val="33E62C69"/>
    <w:multiLevelType w:val="hybridMultilevel"/>
    <w:tmpl w:val="4558CD24"/>
    <w:lvl w:ilvl="0" w:tplc="77C2C3A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4D50014"/>
    <w:multiLevelType w:val="multilevel"/>
    <w:tmpl w:val="61CC5BF4"/>
    <w:lvl w:ilvl="0">
      <w:start w:val="4"/>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
    <w:nsid w:val="45034CD1"/>
    <w:multiLevelType w:val="hybridMultilevel"/>
    <w:tmpl w:val="772E877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nsid w:val="4C5A57E0"/>
    <w:multiLevelType w:val="hybridMultilevel"/>
    <w:tmpl w:val="8200DE6C"/>
    <w:lvl w:ilvl="0" w:tplc="6A6078FA">
      <w:start w:val="1"/>
      <w:numFmt w:val="decimal"/>
      <w:lvlText w:val="%1."/>
      <w:lvlJc w:val="left"/>
      <w:pPr>
        <w:ind w:left="573" w:hanging="360"/>
      </w:pPr>
      <w:rPr>
        <w:rFonts w:hint="default"/>
      </w:rPr>
    </w:lvl>
    <w:lvl w:ilvl="1" w:tplc="04190019" w:tentative="1">
      <w:start w:val="1"/>
      <w:numFmt w:val="lowerLetter"/>
      <w:lvlText w:val="%2."/>
      <w:lvlJc w:val="left"/>
      <w:pPr>
        <w:ind w:left="1293" w:hanging="360"/>
      </w:pPr>
    </w:lvl>
    <w:lvl w:ilvl="2" w:tplc="0419001B" w:tentative="1">
      <w:start w:val="1"/>
      <w:numFmt w:val="lowerRoman"/>
      <w:lvlText w:val="%3."/>
      <w:lvlJc w:val="right"/>
      <w:pPr>
        <w:ind w:left="2013" w:hanging="180"/>
      </w:pPr>
    </w:lvl>
    <w:lvl w:ilvl="3" w:tplc="0419000F" w:tentative="1">
      <w:start w:val="1"/>
      <w:numFmt w:val="decimal"/>
      <w:lvlText w:val="%4."/>
      <w:lvlJc w:val="left"/>
      <w:pPr>
        <w:ind w:left="2733" w:hanging="360"/>
      </w:pPr>
    </w:lvl>
    <w:lvl w:ilvl="4" w:tplc="04190019" w:tentative="1">
      <w:start w:val="1"/>
      <w:numFmt w:val="lowerLetter"/>
      <w:lvlText w:val="%5."/>
      <w:lvlJc w:val="left"/>
      <w:pPr>
        <w:ind w:left="3453" w:hanging="360"/>
      </w:pPr>
    </w:lvl>
    <w:lvl w:ilvl="5" w:tplc="0419001B" w:tentative="1">
      <w:start w:val="1"/>
      <w:numFmt w:val="lowerRoman"/>
      <w:lvlText w:val="%6."/>
      <w:lvlJc w:val="right"/>
      <w:pPr>
        <w:ind w:left="4173" w:hanging="180"/>
      </w:pPr>
    </w:lvl>
    <w:lvl w:ilvl="6" w:tplc="0419000F" w:tentative="1">
      <w:start w:val="1"/>
      <w:numFmt w:val="decimal"/>
      <w:lvlText w:val="%7."/>
      <w:lvlJc w:val="left"/>
      <w:pPr>
        <w:ind w:left="4893" w:hanging="360"/>
      </w:pPr>
    </w:lvl>
    <w:lvl w:ilvl="7" w:tplc="04190019" w:tentative="1">
      <w:start w:val="1"/>
      <w:numFmt w:val="lowerLetter"/>
      <w:lvlText w:val="%8."/>
      <w:lvlJc w:val="left"/>
      <w:pPr>
        <w:ind w:left="5613" w:hanging="360"/>
      </w:pPr>
    </w:lvl>
    <w:lvl w:ilvl="8" w:tplc="0419001B" w:tentative="1">
      <w:start w:val="1"/>
      <w:numFmt w:val="lowerRoman"/>
      <w:lvlText w:val="%9."/>
      <w:lvlJc w:val="right"/>
      <w:pPr>
        <w:ind w:left="6333" w:hanging="180"/>
      </w:pPr>
    </w:lvl>
  </w:abstractNum>
  <w:abstractNum w:abstractNumId="8">
    <w:nsid w:val="5B5C1DFF"/>
    <w:multiLevelType w:val="hybridMultilevel"/>
    <w:tmpl w:val="C7B8750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64CB1DDB"/>
    <w:multiLevelType w:val="multilevel"/>
    <w:tmpl w:val="F5A0A0BE"/>
    <w:lvl w:ilvl="0">
      <w:start w:val="1"/>
      <w:numFmt w:val="decimal"/>
      <w:lvlText w:val="%1."/>
      <w:lvlJc w:val="left"/>
      <w:pPr>
        <w:tabs>
          <w:tab w:val="num" w:pos="794"/>
        </w:tabs>
        <w:ind w:left="794" w:hanging="794"/>
      </w:pPr>
      <w:rPr>
        <w:rFonts w:ascii="Times New Roman" w:eastAsia="Times New Roman" w:hAnsi="Times New Roman" w:cs="Times New Roman"/>
        <w:b/>
        <w:bCs/>
        <w:i w:val="0"/>
        <w:iCs w:val="0"/>
        <w:sz w:val="20"/>
        <w:szCs w:val="20"/>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lowerRoman"/>
      <w:lvlText w:val="%3."/>
      <w:lvlJc w:val="right"/>
      <w:pPr>
        <w:tabs>
          <w:tab w:val="num" w:pos="2047"/>
        </w:tabs>
        <w:ind w:left="2047" w:hanging="180"/>
      </w:pPr>
      <w:rPr>
        <w:rFonts w:hint="default"/>
      </w:rPr>
    </w:lvl>
    <w:lvl w:ilvl="3">
      <w:start w:val="1"/>
      <w:numFmt w:val="decimal"/>
      <w:lvlText w:val="%4."/>
      <w:lvlJc w:val="left"/>
      <w:pPr>
        <w:tabs>
          <w:tab w:val="num" w:pos="2767"/>
        </w:tabs>
        <w:ind w:left="2767" w:hanging="360"/>
      </w:pPr>
      <w:rPr>
        <w:rFonts w:hint="default"/>
      </w:rPr>
    </w:lvl>
    <w:lvl w:ilvl="4">
      <w:start w:val="1"/>
      <w:numFmt w:val="lowerLetter"/>
      <w:lvlText w:val="%5."/>
      <w:lvlJc w:val="left"/>
      <w:pPr>
        <w:tabs>
          <w:tab w:val="num" w:pos="3487"/>
        </w:tabs>
        <w:ind w:left="3487" w:hanging="360"/>
      </w:pPr>
      <w:rPr>
        <w:rFonts w:hint="default"/>
      </w:rPr>
    </w:lvl>
    <w:lvl w:ilvl="5">
      <w:start w:val="1"/>
      <w:numFmt w:val="lowerRoman"/>
      <w:lvlText w:val="%6."/>
      <w:lvlJc w:val="right"/>
      <w:pPr>
        <w:tabs>
          <w:tab w:val="num" w:pos="4207"/>
        </w:tabs>
        <w:ind w:left="4207" w:hanging="180"/>
      </w:pPr>
      <w:rPr>
        <w:rFonts w:hint="default"/>
      </w:rPr>
    </w:lvl>
    <w:lvl w:ilvl="6">
      <w:start w:val="1"/>
      <w:numFmt w:val="decimal"/>
      <w:lvlText w:val="%7."/>
      <w:lvlJc w:val="left"/>
      <w:pPr>
        <w:tabs>
          <w:tab w:val="num" w:pos="4927"/>
        </w:tabs>
        <w:ind w:left="4927" w:hanging="360"/>
      </w:pPr>
      <w:rPr>
        <w:rFonts w:hint="default"/>
      </w:rPr>
    </w:lvl>
    <w:lvl w:ilvl="7">
      <w:start w:val="1"/>
      <w:numFmt w:val="lowerLetter"/>
      <w:lvlText w:val="%8."/>
      <w:lvlJc w:val="left"/>
      <w:pPr>
        <w:tabs>
          <w:tab w:val="num" w:pos="5647"/>
        </w:tabs>
        <w:ind w:left="5647" w:hanging="360"/>
      </w:pPr>
      <w:rPr>
        <w:rFonts w:hint="default"/>
      </w:rPr>
    </w:lvl>
    <w:lvl w:ilvl="8">
      <w:start w:val="1"/>
      <w:numFmt w:val="lowerRoman"/>
      <w:lvlText w:val="%9."/>
      <w:lvlJc w:val="right"/>
      <w:pPr>
        <w:tabs>
          <w:tab w:val="num" w:pos="6367"/>
        </w:tabs>
        <w:ind w:left="6367" w:hanging="180"/>
      </w:pPr>
      <w:rPr>
        <w:rFonts w:hint="default"/>
      </w:rPr>
    </w:lvl>
  </w:abstractNum>
  <w:abstractNum w:abstractNumId="10">
    <w:nsid w:val="66021B7D"/>
    <w:multiLevelType w:val="hybridMultilevel"/>
    <w:tmpl w:val="19FA1148"/>
    <w:lvl w:ilvl="0" w:tplc="7A127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7962FFC"/>
    <w:multiLevelType w:val="multilevel"/>
    <w:tmpl w:val="1CBCC66C"/>
    <w:lvl w:ilvl="0">
      <w:start w:val="5"/>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2">
    <w:nsid w:val="6BCF1FCE"/>
    <w:multiLevelType w:val="multilevel"/>
    <w:tmpl w:val="D79AC3F6"/>
    <w:lvl w:ilvl="0">
      <w:start w:val="5"/>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3">
    <w:nsid w:val="6FA83D53"/>
    <w:multiLevelType w:val="hybridMultilevel"/>
    <w:tmpl w:val="1C6238FE"/>
    <w:lvl w:ilvl="0" w:tplc="04190001">
      <w:start w:val="1"/>
      <w:numFmt w:val="bullet"/>
      <w:lvlText w:val=""/>
      <w:lvlJc w:val="left"/>
      <w:pPr>
        <w:ind w:left="1644" w:hanging="360"/>
      </w:pPr>
      <w:rPr>
        <w:rFonts w:ascii="Symbol" w:hAnsi="Symbol" w:hint="default"/>
      </w:rPr>
    </w:lvl>
    <w:lvl w:ilvl="1" w:tplc="04190001">
      <w:start w:val="1"/>
      <w:numFmt w:val="bullet"/>
      <w:lvlText w:val=""/>
      <w:lvlJc w:val="left"/>
      <w:pPr>
        <w:ind w:left="2364" w:hanging="360"/>
      </w:pPr>
      <w:rPr>
        <w:rFonts w:ascii="Symbol" w:hAnsi="Symbol"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num w:numId="1">
    <w:abstractNumId w:val="7"/>
  </w:num>
  <w:num w:numId="2">
    <w:abstractNumId w:val="12"/>
  </w:num>
  <w:num w:numId="3">
    <w:abstractNumId w:val="5"/>
  </w:num>
  <w:num w:numId="4">
    <w:abstractNumId w:val="10"/>
  </w:num>
  <w:num w:numId="5">
    <w:abstractNumId w:val="6"/>
  </w:num>
  <w:num w:numId="6">
    <w:abstractNumId w:val="4"/>
  </w:num>
  <w:num w:numId="7">
    <w:abstractNumId w:val="0"/>
  </w:num>
  <w:num w:numId="8">
    <w:abstractNumId w:val="13"/>
  </w:num>
  <w:num w:numId="9">
    <w:abstractNumId w:val="1"/>
  </w:num>
  <w:num w:numId="10">
    <w:abstractNumId w:val="8"/>
  </w:num>
  <w:num w:numId="11">
    <w:abstractNumId w:val="11"/>
  </w:num>
  <w:num w:numId="12">
    <w:abstractNumId w:val="3"/>
  </w:num>
  <w:num w:numId="13">
    <w:abstractNumId w:val="9"/>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D5536"/>
    <w:rsid w:val="00007608"/>
    <w:rsid w:val="000136B2"/>
    <w:rsid w:val="00031149"/>
    <w:rsid w:val="0006116D"/>
    <w:rsid w:val="00073AA0"/>
    <w:rsid w:val="000760B1"/>
    <w:rsid w:val="00082451"/>
    <w:rsid w:val="000A4B88"/>
    <w:rsid w:val="000B1F0C"/>
    <w:rsid w:val="000C16BC"/>
    <w:rsid w:val="00110974"/>
    <w:rsid w:val="00124D99"/>
    <w:rsid w:val="00133818"/>
    <w:rsid w:val="00145D23"/>
    <w:rsid w:val="00190FE6"/>
    <w:rsid w:val="0019353A"/>
    <w:rsid w:val="001B04D6"/>
    <w:rsid w:val="001E0EF3"/>
    <w:rsid w:val="001E4A93"/>
    <w:rsid w:val="002173A4"/>
    <w:rsid w:val="00281E25"/>
    <w:rsid w:val="002B13BF"/>
    <w:rsid w:val="002C1C61"/>
    <w:rsid w:val="002F22A0"/>
    <w:rsid w:val="00321B09"/>
    <w:rsid w:val="00354FAA"/>
    <w:rsid w:val="003827D0"/>
    <w:rsid w:val="0038285F"/>
    <w:rsid w:val="00384D95"/>
    <w:rsid w:val="003B1FD2"/>
    <w:rsid w:val="003E7D61"/>
    <w:rsid w:val="00406CF1"/>
    <w:rsid w:val="0042264C"/>
    <w:rsid w:val="0043530B"/>
    <w:rsid w:val="00444707"/>
    <w:rsid w:val="00463F61"/>
    <w:rsid w:val="004901DB"/>
    <w:rsid w:val="004E218C"/>
    <w:rsid w:val="004F2B2C"/>
    <w:rsid w:val="00536DFE"/>
    <w:rsid w:val="005479F2"/>
    <w:rsid w:val="00561165"/>
    <w:rsid w:val="0057015B"/>
    <w:rsid w:val="005739B6"/>
    <w:rsid w:val="00584BB7"/>
    <w:rsid w:val="005E173F"/>
    <w:rsid w:val="005E4582"/>
    <w:rsid w:val="00603D92"/>
    <w:rsid w:val="00631F61"/>
    <w:rsid w:val="00632E23"/>
    <w:rsid w:val="00646224"/>
    <w:rsid w:val="006479A0"/>
    <w:rsid w:val="0066350F"/>
    <w:rsid w:val="006840D7"/>
    <w:rsid w:val="006A23B0"/>
    <w:rsid w:val="006D5536"/>
    <w:rsid w:val="006E2144"/>
    <w:rsid w:val="00743D9F"/>
    <w:rsid w:val="007A2749"/>
    <w:rsid w:val="007D2BEF"/>
    <w:rsid w:val="007E4D45"/>
    <w:rsid w:val="007E5189"/>
    <w:rsid w:val="007E64F1"/>
    <w:rsid w:val="0082260B"/>
    <w:rsid w:val="008440D3"/>
    <w:rsid w:val="008444C6"/>
    <w:rsid w:val="0085408D"/>
    <w:rsid w:val="0087559E"/>
    <w:rsid w:val="00887C2D"/>
    <w:rsid w:val="008F3713"/>
    <w:rsid w:val="009342DD"/>
    <w:rsid w:val="00945352"/>
    <w:rsid w:val="0095684D"/>
    <w:rsid w:val="00986AF7"/>
    <w:rsid w:val="0099055E"/>
    <w:rsid w:val="009E6CCD"/>
    <w:rsid w:val="00A63DC6"/>
    <w:rsid w:val="00A66332"/>
    <w:rsid w:val="00AA2C84"/>
    <w:rsid w:val="00AC383F"/>
    <w:rsid w:val="00AF79E1"/>
    <w:rsid w:val="00B02C40"/>
    <w:rsid w:val="00B528DE"/>
    <w:rsid w:val="00C145C0"/>
    <w:rsid w:val="00C23459"/>
    <w:rsid w:val="00C238A2"/>
    <w:rsid w:val="00C36F50"/>
    <w:rsid w:val="00C556FD"/>
    <w:rsid w:val="00C96960"/>
    <w:rsid w:val="00C97421"/>
    <w:rsid w:val="00CB2172"/>
    <w:rsid w:val="00CC3F79"/>
    <w:rsid w:val="00CC7C32"/>
    <w:rsid w:val="00CD1F81"/>
    <w:rsid w:val="00D25E63"/>
    <w:rsid w:val="00D35CF7"/>
    <w:rsid w:val="00D66FE7"/>
    <w:rsid w:val="00D76BCA"/>
    <w:rsid w:val="00D9233C"/>
    <w:rsid w:val="00D9589E"/>
    <w:rsid w:val="00DC0EBB"/>
    <w:rsid w:val="00DF40D6"/>
    <w:rsid w:val="00E238C7"/>
    <w:rsid w:val="00E44707"/>
    <w:rsid w:val="00E476E5"/>
    <w:rsid w:val="00E50AB4"/>
    <w:rsid w:val="00E779F5"/>
    <w:rsid w:val="00E808E3"/>
    <w:rsid w:val="00EC48EC"/>
    <w:rsid w:val="00ED13D6"/>
    <w:rsid w:val="00EF37E5"/>
    <w:rsid w:val="00F22E2E"/>
    <w:rsid w:val="00F4606B"/>
    <w:rsid w:val="00F76D86"/>
    <w:rsid w:val="00F861FD"/>
    <w:rsid w:val="00F90B5A"/>
    <w:rsid w:val="00F91542"/>
    <w:rsid w:val="00FA488D"/>
    <w:rsid w:val="00FC54DF"/>
    <w:rsid w:val="00FF76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5536"/>
    <w:rPr>
      <w:sz w:val="24"/>
      <w:szCs w:val="24"/>
    </w:rPr>
  </w:style>
  <w:style w:type="paragraph" w:styleId="2">
    <w:name w:val="heading 2"/>
    <w:basedOn w:val="a"/>
    <w:next w:val="a"/>
    <w:link w:val="20"/>
    <w:uiPriority w:val="99"/>
    <w:unhideWhenUsed/>
    <w:qFormat/>
    <w:rsid w:val="002B13BF"/>
    <w:pPr>
      <w:keepNext/>
      <w:widowControl w:val="0"/>
      <w:autoSpaceDE w:val="0"/>
      <w:autoSpaceDN w:val="0"/>
      <w:adjustRightInd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5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7E64F1"/>
    <w:pPr>
      <w:ind w:left="720"/>
      <w:contextualSpacing/>
    </w:pPr>
  </w:style>
  <w:style w:type="character" w:customStyle="1" w:styleId="20">
    <w:name w:val="Заголовок 2 Знак"/>
    <w:basedOn w:val="a0"/>
    <w:link w:val="2"/>
    <w:uiPriority w:val="99"/>
    <w:rsid w:val="002B13BF"/>
    <w:rPr>
      <w:rFonts w:ascii="Cambria" w:hAnsi="Cambria"/>
      <w:b/>
      <w:bCs/>
      <w:i/>
      <w:iCs/>
      <w:sz w:val="28"/>
      <w:szCs w:val="28"/>
    </w:rPr>
  </w:style>
  <w:style w:type="paragraph" w:customStyle="1" w:styleId="ConsNormal">
    <w:name w:val="ConsNormal"/>
    <w:rsid w:val="002B13BF"/>
    <w:pPr>
      <w:widowControl w:val="0"/>
      <w:ind w:firstLine="720"/>
    </w:pPr>
    <w:rPr>
      <w:rFonts w:ascii="Arial" w:hAnsi="Arial"/>
      <w:snapToGrid w:val="0"/>
    </w:rPr>
  </w:style>
  <w:style w:type="character" w:customStyle="1" w:styleId="FontStyle97">
    <w:name w:val="Font Style97"/>
    <w:uiPriority w:val="99"/>
    <w:rsid w:val="00CC3F79"/>
    <w:rPr>
      <w:rFonts w:ascii="Arial" w:hAnsi="Arial" w:cs="Arial" w:hint="default"/>
      <w:color w:val="000000"/>
      <w:sz w:val="16"/>
      <w:szCs w:val="16"/>
    </w:rPr>
  </w:style>
  <w:style w:type="paragraph" w:styleId="a5">
    <w:name w:val="header"/>
    <w:basedOn w:val="a"/>
    <w:link w:val="a6"/>
    <w:rsid w:val="00CC3F79"/>
    <w:pPr>
      <w:tabs>
        <w:tab w:val="center" w:pos="4677"/>
        <w:tab w:val="right" w:pos="9355"/>
      </w:tabs>
    </w:pPr>
  </w:style>
  <w:style w:type="character" w:customStyle="1" w:styleId="a6">
    <w:name w:val="Верхний колонтитул Знак"/>
    <w:basedOn w:val="a0"/>
    <w:link w:val="a5"/>
    <w:rsid w:val="00CC3F79"/>
    <w:rPr>
      <w:sz w:val="24"/>
      <w:szCs w:val="24"/>
    </w:rPr>
  </w:style>
  <w:style w:type="paragraph" w:styleId="a7">
    <w:name w:val="footer"/>
    <w:basedOn w:val="a"/>
    <w:link w:val="a8"/>
    <w:rsid w:val="00CC3F79"/>
    <w:pPr>
      <w:tabs>
        <w:tab w:val="center" w:pos="4677"/>
        <w:tab w:val="right" w:pos="9355"/>
      </w:tabs>
    </w:pPr>
  </w:style>
  <w:style w:type="character" w:customStyle="1" w:styleId="a8">
    <w:name w:val="Нижний колонтитул Знак"/>
    <w:basedOn w:val="a0"/>
    <w:link w:val="a7"/>
    <w:rsid w:val="00CC3F79"/>
    <w:rPr>
      <w:sz w:val="24"/>
      <w:szCs w:val="24"/>
    </w:rPr>
  </w:style>
  <w:style w:type="paragraph" w:styleId="a9">
    <w:name w:val="Balloon Text"/>
    <w:basedOn w:val="a"/>
    <w:link w:val="aa"/>
    <w:rsid w:val="0087559E"/>
    <w:rPr>
      <w:rFonts w:ascii="Tahoma" w:hAnsi="Tahoma" w:cs="Tahoma"/>
      <w:sz w:val="16"/>
      <w:szCs w:val="16"/>
    </w:rPr>
  </w:style>
  <w:style w:type="character" w:customStyle="1" w:styleId="aa">
    <w:name w:val="Текст выноски Знак"/>
    <w:basedOn w:val="a0"/>
    <w:link w:val="a9"/>
    <w:rsid w:val="0087559E"/>
    <w:rPr>
      <w:rFonts w:ascii="Tahoma" w:hAnsi="Tahoma" w:cs="Tahoma"/>
      <w:sz w:val="16"/>
      <w:szCs w:val="16"/>
    </w:rPr>
  </w:style>
  <w:style w:type="paragraph" w:styleId="ab">
    <w:name w:val="Body Text"/>
    <w:basedOn w:val="a"/>
    <w:link w:val="ac"/>
    <w:rsid w:val="00945352"/>
    <w:pPr>
      <w:spacing w:after="120"/>
    </w:pPr>
    <w:rPr>
      <w:rFonts w:ascii="Calibri" w:eastAsia="Calibri" w:hAnsi="Calibri"/>
      <w:sz w:val="22"/>
      <w:szCs w:val="22"/>
      <w:lang w:eastAsia="en-US"/>
    </w:rPr>
  </w:style>
  <w:style w:type="character" w:customStyle="1" w:styleId="ac">
    <w:name w:val="Основной текст Знак"/>
    <w:basedOn w:val="a0"/>
    <w:link w:val="ab"/>
    <w:rsid w:val="00945352"/>
    <w:rPr>
      <w:rFonts w:ascii="Calibri" w:eastAsia="Calibri" w:hAnsi="Calibri"/>
      <w:sz w:val="22"/>
      <w:szCs w:val="22"/>
      <w:lang w:eastAsia="en-US"/>
    </w:rPr>
  </w:style>
  <w:style w:type="paragraph" w:styleId="ad">
    <w:name w:val="Title"/>
    <w:basedOn w:val="a"/>
    <w:link w:val="ae"/>
    <w:qFormat/>
    <w:rsid w:val="00354FAA"/>
    <w:pPr>
      <w:autoSpaceDE w:val="0"/>
      <w:autoSpaceDN w:val="0"/>
      <w:jc w:val="center"/>
    </w:pPr>
    <w:rPr>
      <w:b/>
      <w:bCs/>
    </w:rPr>
  </w:style>
  <w:style w:type="character" w:customStyle="1" w:styleId="ae">
    <w:name w:val="Название Знак"/>
    <w:basedOn w:val="a0"/>
    <w:link w:val="ad"/>
    <w:rsid w:val="00354FAA"/>
    <w:rPr>
      <w:b/>
      <w:bCs/>
      <w:sz w:val="24"/>
      <w:szCs w:val="24"/>
    </w:rPr>
  </w:style>
  <w:style w:type="character" w:styleId="af">
    <w:name w:val="Hyperlink"/>
    <w:rsid w:val="00354FAA"/>
    <w:rPr>
      <w:color w:val="0000FF"/>
      <w:u w:val="single"/>
    </w:rPr>
  </w:style>
  <w:style w:type="paragraph" w:customStyle="1" w:styleId="af0">
    <w:name w:val="ненумерованный"/>
    <w:basedOn w:val="a"/>
    <w:rsid w:val="00354FAA"/>
    <w:pPr>
      <w:tabs>
        <w:tab w:val="left" w:pos="0"/>
      </w:tabs>
      <w:ind w:left="1134"/>
      <w:jc w:val="both"/>
    </w:pPr>
    <w:rPr>
      <w:color w:val="000000"/>
      <w:sz w:val="20"/>
      <w:szCs w:val="20"/>
    </w:rPr>
  </w:style>
  <w:style w:type="paragraph" w:styleId="3">
    <w:name w:val="Body Text Indent 3"/>
    <w:basedOn w:val="a"/>
    <w:link w:val="30"/>
    <w:rsid w:val="00A66332"/>
    <w:pPr>
      <w:spacing w:after="120"/>
      <w:ind w:left="283"/>
    </w:pPr>
    <w:rPr>
      <w:sz w:val="16"/>
      <w:szCs w:val="16"/>
    </w:rPr>
  </w:style>
  <w:style w:type="character" w:customStyle="1" w:styleId="30">
    <w:name w:val="Основной текст с отступом 3 Знак"/>
    <w:basedOn w:val="a0"/>
    <w:link w:val="3"/>
    <w:rsid w:val="00A66332"/>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1c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1CB716-62B9-482F-BEF9-FD6559142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667</Words>
  <Characters>3806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Приложение №8</vt:lpstr>
    </vt:vector>
  </TitlesOfParts>
  <Company>pkb</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№8</dc:title>
  <dc:creator>user</dc:creator>
  <cp:lastModifiedBy>gorlov</cp:lastModifiedBy>
  <cp:revision>10</cp:revision>
  <cp:lastPrinted>2014-12-08T07:20:00Z</cp:lastPrinted>
  <dcterms:created xsi:type="dcterms:W3CDTF">2014-12-01T13:57:00Z</dcterms:created>
  <dcterms:modified xsi:type="dcterms:W3CDTF">2014-12-08T07:20:00Z</dcterms:modified>
</cp:coreProperties>
</file>