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A" w:rsidRPr="00C86634" w:rsidRDefault="00E4714A" w:rsidP="00E4714A">
      <w:pPr>
        <w:jc w:val="right"/>
        <w:rPr>
          <w:sz w:val="22"/>
          <w:szCs w:val="22"/>
        </w:rPr>
      </w:pPr>
      <w:r w:rsidRPr="00C86634">
        <w:rPr>
          <w:b/>
          <w:i/>
          <w:sz w:val="22"/>
          <w:szCs w:val="22"/>
        </w:rPr>
        <w:t>Приложение №</w:t>
      </w:r>
      <w:r w:rsidR="00C86634" w:rsidRPr="00C86634">
        <w:rPr>
          <w:b/>
          <w:i/>
          <w:sz w:val="22"/>
          <w:szCs w:val="22"/>
        </w:rPr>
        <w:t>2</w:t>
      </w:r>
      <w:r w:rsidRPr="00C86634">
        <w:rPr>
          <w:sz w:val="22"/>
          <w:szCs w:val="22"/>
        </w:rPr>
        <w:t xml:space="preserve"> к Регламенту осуществления </w:t>
      </w:r>
    </w:p>
    <w:p w:rsidR="00E4714A" w:rsidRPr="00C86634" w:rsidRDefault="00E4714A" w:rsidP="00E4714A">
      <w:pPr>
        <w:jc w:val="right"/>
        <w:rPr>
          <w:sz w:val="22"/>
          <w:szCs w:val="22"/>
        </w:rPr>
      </w:pPr>
      <w:r w:rsidRPr="00C86634">
        <w:rPr>
          <w:sz w:val="22"/>
          <w:szCs w:val="22"/>
        </w:rPr>
        <w:t>кредитных операций ООО «Первый Клиентский Банк»</w:t>
      </w:r>
    </w:p>
    <w:p w:rsidR="00E4714A" w:rsidRPr="00C86634" w:rsidRDefault="00E4714A" w:rsidP="00E4714A">
      <w:pPr>
        <w:jc w:val="both"/>
        <w:rPr>
          <w:sz w:val="22"/>
          <w:szCs w:val="22"/>
        </w:rPr>
      </w:pPr>
    </w:p>
    <w:p w:rsidR="00BA2731" w:rsidRPr="00C86634" w:rsidRDefault="00BA2731" w:rsidP="00BA2731">
      <w:pPr>
        <w:pStyle w:val="a5"/>
        <w:jc w:val="center"/>
        <w:rPr>
          <w:rFonts w:ascii="Times New Roman" w:eastAsia="Arial-BoldMT" w:hAnsi="Times New Roman" w:cs="Times New Roman"/>
          <w:b/>
          <w:bCs/>
          <w:color w:val="33339A"/>
          <w:sz w:val="20"/>
          <w:szCs w:val="20"/>
        </w:rPr>
      </w:pPr>
      <w:r w:rsidRPr="00C86634">
        <w:rPr>
          <w:rFonts w:ascii="Times New Roman" w:hAnsi="Times New Roman" w:cs="Times New Roman"/>
          <w:b/>
          <w:sz w:val="24"/>
          <w:szCs w:val="24"/>
        </w:rPr>
        <w:t>Первичный перечень документов для передачи в Банк по Заемщику/Принципалу, необходимый для принятия решения о возможности предоставления кредита/выдачи гарантии</w:t>
      </w:r>
    </w:p>
    <w:p w:rsidR="00BA2731" w:rsidRPr="00C86634" w:rsidRDefault="00BA2731" w:rsidP="00BA2731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33339A"/>
          <w:sz w:val="20"/>
          <w:szCs w:val="20"/>
        </w:rPr>
      </w:pPr>
    </w:p>
    <w:p w:rsidR="00BA2731" w:rsidRPr="00C86634" w:rsidRDefault="00BA2731" w:rsidP="00BA2731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33339A"/>
          <w:sz w:val="20"/>
          <w:szCs w:val="20"/>
        </w:rPr>
      </w:pPr>
    </w:p>
    <w:p w:rsidR="00BA2731" w:rsidRPr="008C20AA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Заявка </w:t>
      </w:r>
      <w:r w:rsidR="00C86634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- 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А</w:t>
      </w:r>
      <w:r w:rsidR="00C86634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нкета по форме Банка – оригинал;</w:t>
      </w:r>
    </w:p>
    <w:p w:rsidR="008C20AA" w:rsidRPr="00112B51" w:rsidRDefault="008C20AA" w:rsidP="008C20A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Копии паспортов физических лиц, являющихся: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собственниками бизнеса;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участниками сделки (поручители, залогодатели);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руководителями (имеющими право первой подписи) юридических лиц – участников сделки.</w:t>
      </w:r>
    </w:p>
    <w:p w:rsid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Бизнес-схема</w:t>
      </w:r>
      <w:r w:rsidR="00C86634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*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работы группы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, в которую входит заемщик, поручитель, залогодатель с описанием функций компаний, задействованных в ней, с указанием: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компаний, непосредственно реализующих продукцию/услуги (вступающих в договорные отношения с внешними покупателями);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компаний - балансодержателей основных сре</w:t>
      </w:r>
      <w:proofErr w:type="gramStart"/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дств гр</w:t>
      </w:r>
      <w:proofErr w:type="gramEnd"/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уппы;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компаний, имеющих договорные отношения с внешними поставщиками товаров/услуг, необходимых для осуществления основных видов деятельности группы;</w:t>
      </w:r>
    </w:p>
    <w:p w:rsidR="00BA2731" w:rsidRP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используемых между компаниями группы способов и форм расчетов.</w:t>
      </w:r>
    </w:p>
    <w:p w:rsidR="00112B51" w:rsidRPr="00112B51" w:rsidRDefault="00C86634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>*необходимость предоставления указанного документа определяется экспертно в каждом отдельном случае кредитным аналитиком по согласованию с руководителем Кредитного Департамента.</w:t>
      </w:r>
    </w:p>
    <w:p w:rsidR="00112B51" w:rsidRPr="00112B51" w:rsidRDefault="00112B5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Решение уполномоченного органа в соответствии с Уставом о (</w:t>
      </w:r>
      <w:proofErr w:type="gramStart"/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об</w:t>
      </w:r>
      <w:proofErr w:type="gramEnd"/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):</w:t>
      </w:r>
    </w:p>
    <w:p w:rsidR="00112B51" w:rsidRPr="00112B51" w:rsidRDefault="00112B5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 xml:space="preserve">- </w:t>
      </w:r>
      <w:proofErr w:type="gramStart"/>
      <w:r w:rsidR="00BA2731" w:rsidRPr="00112B51">
        <w:rPr>
          <w:rFonts w:eastAsia="Arial-BoldMT"/>
          <w:color w:val="000000"/>
          <w:sz w:val="20"/>
          <w:szCs w:val="20"/>
        </w:rPr>
        <w:t>обращении</w:t>
      </w:r>
      <w:proofErr w:type="gramEnd"/>
      <w:r w:rsidR="00BA2731" w:rsidRPr="00112B51">
        <w:rPr>
          <w:rFonts w:eastAsia="Arial-BoldMT"/>
          <w:color w:val="000000"/>
          <w:sz w:val="20"/>
          <w:szCs w:val="20"/>
        </w:rPr>
        <w:t xml:space="preserve"> в банк за кредитом,</w:t>
      </w:r>
    </w:p>
    <w:p w:rsidR="00112B51" w:rsidRDefault="00112B5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>
        <w:rPr>
          <w:rFonts w:eastAsia="Arial-BoldMT"/>
          <w:color w:val="000000"/>
          <w:sz w:val="20"/>
          <w:szCs w:val="20"/>
        </w:rPr>
        <w:t xml:space="preserve">- </w:t>
      </w:r>
      <w:proofErr w:type="gramStart"/>
      <w:r w:rsidR="00BA2731" w:rsidRPr="00112B51">
        <w:rPr>
          <w:rFonts w:eastAsia="Arial-BoldMT"/>
          <w:color w:val="000000"/>
          <w:sz w:val="20"/>
          <w:szCs w:val="20"/>
        </w:rPr>
        <w:t>предоставлении</w:t>
      </w:r>
      <w:proofErr w:type="gramEnd"/>
      <w:r w:rsidR="00BA2731" w:rsidRPr="00112B51">
        <w:rPr>
          <w:rFonts w:eastAsia="Arial-BoldMT"/>
          <w:color w:val="000000"/>
          <w:sz w:val="20"/>
          <w:szCs w:val="20"/>
        </w:rPr>
        <w:t xml:space="preserve"> залога по кредиту;</w:t>
      </w:r>
    </w:p>
    <w:p w:rsidR="00112B51" w:rsidRPr="00112B51" w:rsidRDefault="00112B5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>
        <w:rPr>
          <w:rFonts w:eastAsia="Arial-BoldMT"/>
          <w:color w:val="000000"/>
          <w:sz w:val="20"/>
          <w:szCs w:val="20"/>
        </w:rPr>
        <w:t xml:space="preserve">- </w:t>
      </w:r>
      <w:proofErr w:type="gramStart"/>
      <w:r w:rsidR="00BA2731" w:rsidRPr="00112B51">
        <w:rPr>
          <w:rFonts w:eastAsia="Arial-BoldMT"/>
          <w:color w:val="000000"/>
          <w:sz w:val="20"/>
          <w:szCs w:val="20"/>
        </w:rPr>
        <w:t>предоставлении</w:t>
      </w:r>
      <w:proofErr w:type="gramEnd"/>
      <w:r w:rsidR="00BA2731" w:rsidRPr="00112B51">
        <w:rPr>
          <w:rFonts w:eastAsia="Arial-BoldMT"/>
          <w:color w:val="000000"/>
          <w:sz w:val="20"/>
          <w:szCs w:val="20"/>
        </w:rPr>
        <w:t xml:space="preserve"> поручительства по кредиту</w:t>
      </w:r>
      <w:r w:rsidR="00BA2731" w:rsidRPr="00112B51">
        <w:rPr>
          <w:rFonts w:eastAsia="Arial-BoldMT"/>
          <w:color w:val="000080"/>
          <w:sz w:val="20"/>
          <w:szCs w:val="20"/>
        </w:rPr>
        <w:t>.</w:t>
      </w: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Справка (акт сверки) из Инспекции Федеральной Налоговой Службы об отсутствии/наличии задолженности по уплате налогов полученная в текущем году </w:t>
      </w:r>
      <w:r w:rsidR="00112B51">
        <w:rPr>
          <w:rFonts w:ascii="Times New Roman" w:eastAsia="Arial-BoldMT" w:hAnsi="Times New Roman"/>
          <w:b/>
          <w:color w:val="000000"/>
          <w:sz w:val="20"/>
          <w:szCs w:val="20"/>
        </w:rPr>
        <w:t>–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оригинал</w:t>
      </w:r>
      <w:r w:rsidR="00112B51">
        <w:rPr>
          <w:rFonts w:ascii="Times New Roman" w:eastAsia="Arial-BoldMT" w:hAnsi="Times New Roman"/>
          <w:b/>
          <w:color w:val="000000"/>
          <w:sz w:val="20"/>
          <w:szCs w:val="20"/>
        </w:rPr>
        <w:t>;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Справка из Инспекции Федеральной Налоговой Службы о счетах, открытых организацией в банках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– на текущую дату (на дату обращения за кредитом)</w:t>
      </w:r>
      <w:r w:rsidR="00112B51"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  <w:proofErr w:type="gramStart"/>
      <w:r w:rsidRPr="00112B51">
        <w:rPr>
          <w:rFonts w:ascii="Times New Roman" w:eastAsia="Arial-BoldMT" w:hAnsi="Times New Roman"/>
          <w:color w:val="000000"/>
          <w:sz w:val="20"/>
          <w:szCs w:val="20"/>
        </w:rPr>
        <w:t>-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о</w:t>
      </w:r>
      <w:proofErr w:type="gramEnd"/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ригинал</w:t>
      </w:r>
      <w:r w:rsidR="00112B51">
        <w:rPr>
          <w:rFonts w:ascii="Times New Roman" w:eastAsia="Arial-BoldMT" w:hAnsi="Times New Roman"/>
          <w:b/>
          <w:color w:val="000000"/>
          <w:sz w:val="20"/>
          <w:szCs w:val="20"/>
        </w:rPr>
        <w:t>;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Справки из всех обслуживающих банков (оригиналы</w:t>
      </w:r>
      <w:r w:rsidR="00C86634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или заверенные копии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):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b/>
          <w:color w:val="000000"/>
          <w:sz w:val="20"/>
          <w:szCs w:val="20"/>
        </w:rPr>
        <w:t xml:space="preserve">-  </w:t>
      </w:r>
      <w:r w:rsidRPr="00112B51">
        <w:rPr>
          <w:rFonts w:eastAsia="Arial-BoldMT"/>
          <w:color w:val="000000"/>
          <w:sz w:val="20"/>
          <w:szCs w:val="20"/>
        </w:rPr>
        <w:t>с указанием оборотов по расчетным счетам организации с начала календарного года, но не менее чем за 6 месяцев в разбивке по месяцам,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>-  с указанием наличия/отсутствия ссудной задолженности и наличия/отсутствия картотеки</w:t>
      </w:r>
      <w:r w:rsidR="00C86634" w:rsidRPr="00112B51">
        <w:rPr>
          <w:rFonts w:eastAsia="Arial-BoldMT"/>
          <w:color w:val="000000"/>
          <w:sz w:val="20"/>
          <w:szCs w:val="20"/>
        </w:rPr>
        <w:t xml:space="preserve"> №2</w:t>
      </w:r>
      <w:r w:rsidRPr="00112B51">
        <w:rPr>
          <w:rFonts w:eastAsia="Arial-BoldMT"/>
          <w:color w:val="000000"/>
          <w:sz w:val="20"/>
          <w:szCs w:val="20"/>
        </w:rPr>
        <w:t xml:space="preserve">, 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FF0000"/>
          <w:sz w:val="20"/>
          <w:szCs w:val="20"/>
        </w:rPr>
      </w:pPr>
      <w:r w:rsidRPr="00112B51">
        <w:rPr>
          <w:rFonts w:eastAsia="Arial-BoldMT"/>
          <w:sz w:val="20"/>
          <w:szCs w:val="20"/>
        </w:rPr>
        <w:t xml:space="preserve">-  </w:t>
      </w:r>
      <w:r w:rsidRPr="00112B51">
        <w:rPr>
          <w:sz w:val="20"/>
          <w:szCs w:val="20"/>
        </w:rPr>
        <w:t>с</w:t>
      </w:r>
      <w:r w:rsidRPr="00112B51">
        <w:rPr>
          <w:color w:val="FF0000"/>
          <w:sz w:val="20"/>
          <w:szCs w:val="20"/>
        </w:rPr>
        <w:t xml:space="preserve"> </w:t>
      </w:r>
      <w:r w:rsidRPr="00112B51">
        <w:rPr>
          <w:rFonts w:eastAsia="Arial-BoldMT"/>
          <w:color w:val="000000"/>
          <w:sz w:val="20"/>
          <w:szCs w:val="20"/>
        </w:rPr>
        <w:t>информацией этих кредитных организаций об оценке деловой репутации.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i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ab/>
      </w:r>
      <w:r w:rsidRPr="00112B51">
        <w:rPr>
          <w:rFonts w:eastAsia="Arial-BoldMT"/>
          <w:i/>
          <w:color w:val="000000"/>
          <w:sz w:val="20"/>
          <w:szCs w:val="20"/>
        </w:rPr>
        <w:t>В случае несоответствия среднемесячной выручки клиента совокупным оборотам по его расчетным счетам необходимо предоставить пояснения.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Справка </w:t>
      </w:r>
      <w:proofErr w:type="gramStart"/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от организации об отсутствии просроченной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задолженности на дату обращения за кредитом по заработной плате</w:t>
      </w:r>
      <w:proofErr w:type="gramEnd"/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перед персоналом, перед бюджетами всех уровней по уплате налогов и </w:t>
      </w:r>
      <w:r w:rsidR="00C86634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отсутствию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картотеки </w:t>
      </w:r>
      <w:r w:rsidR="00C86634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№2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ко всем расчётным счетам организации.. Предоставляются на титульном бланке организации в оригиналах.</w:t>
      </w:r>
    </w:p>
    <w:p w:rsidR="00BA2731" w:rsidRPr="00112B51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Бухгалтерская отчетность: </w:t>
      </w:r>
    </w:p>
    <w:p w:rsid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2731" w:rsidRPr="00112B51">
        <w:rPr>
          <w:rFonts w:ascii="Times New Roman" w:hAnsi="Times New Roman"/>
          <w:sz w:val="20"/>
          <w:szCs w:val="20"/>
        </w:rPr>
        <w:t xml:space="preserve">Финансовая отчетность (формы № 1, 2) </w:t>
      </w:r>
      <w:r w:rsidR="00C86634" w:rsidRPr="00112B51">
        <w:rPr>
          <w:rFonts w:ascii="Times New Roman" w:hAnsi="Times New Roman"/>
          <w:sz w:val="20"/>
          <w:szCs w:val="20"/>
        </w:rPr>
        <w:t>за 5 календарных кварталов</w:t>
      </w:r>
      <w:r w:rsidR="00BA2731" w:rsidRPr="00112B51">
        <w:rPr>
          <w:rFonts w:ascii="Times New Roman" w:hAnsi="Times New Roman"/>
          <w:sz w:val="20"/>
          <w:szCs w:val="20"/>
        </w:rPr>
        <w:t xml:space="preserve">,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в случае наличия убытков по Форме №2, предоставляются пояснения к бухгалтерской отчетности на отчетную дату.</w:t>
      </w:r>
      <w:r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</w:p>
    <w:p w:rsidR="00112B51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hAnsi="Times New Roman"/>
          <w:sz w:val="20"/>
          <w:szCs w:val="20"/>
        </w:rPr>
        <w:t xml:space="preserve">Сведения, сданные в ИФНС о среднесписочной численности работников за </w:t>
      </w:r>
      <w:r w:rsidR="00C86634" w:rsidRPr="00112B51">
        <w:rPr>
          <w:rFonts w:ascii="Times New Roman" w:hAnsi="Times New Roman"/>
          <w:sz w:val="20"/>
          <w:szCs w:val="20"/>
        </w:rPr>
        <w:t>предшествующий календарный год</w:t>
      </w:r>
      <w:r w:rsidR="00BA2731" w:rsidRPr="00112B51">
        <w:rPr>
          <w:rFonts w:ascii="Times New Roman" w:hAnsi="Times New Roman"/>
          <w:sz w:val="20"/>
          <w:szCs w:val="20"/>
        </w:rPr>
        <w:t xml:space="preserve">, </w:t>
      </w:r>
    </w:p>
    <w:p w:rsidR="00B5566A" w:rsidRDefault="00112B51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2731" w:rsidRPr="00112B51">
        <w:rPr>
          <w:rFonts w:ascii="Times New Roman" w:hAnsi="Times New Roman"/>
          <w:sz w:val="20"/>
          <w:szCs w:val="20"/>
        </w:rPr>
        <w:t>Налоговые декларации по налогу на прибыль, НДС, имущество поквартально за</w:t>
      </w:r>
      <w:r w:rsidR="00C86634" w:rsidRPr="00112B51">
        <w:rPr>
          <w:rFonts w:ascii="Times New Roman" w:hAnsi="Times New Roman"/>
          <w:sz w:val="20"/>
          <w:szCs w:val="20"/>
        </w:rPr>
        <w:t xml:space="preserve"> 5 квартальных дат</w:t>
      </w:r>
      <w:r w:rsidR="00BA2731" w:rsidRPr="00112B5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BA2731" w:rsidRPr="00112B51">
        <w:rPr>
          <w:rFonts w:ascii="Times New Roman" w:hAnsi="Times New Roman"/>
          <w:sz w:val="20"/>
          <w:szCs w:val="20"/>
        </w:rPr>
        <w:t xml:space="preserve">с отметками налоговых органов либо с приложением </w:t>
      </w:r>
      <w:r w:rsidR="00BA2731" w:rsidRPr="00112B51">
        <w:rPr>
          <w:rFonts w:ascii="Times New Roman" w:hAnsi="Times New Roman"/>
          <w:bCs/>
          <w:sz w:val="20"/>
          <w:szCs w:val="20"/>
        </w:rPr>
        <w:t xml:space="preserve">квитанции почтового отправления; </w:t>
      </w:r>
    </w:p>
    <w:p w:rsidR="00BA2731" w:rsidRPr="00112B51" w:rsidRDefault="00B5566A" w:rsidP="00112B5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A2731" w:rsidRPr="00112B51">
        <w:rPr>
          <w:rFonts w:ascii="Times New Roman" w:hAnsi="Times New Roman"/>
          <w:sz w:val="20"/>
          <w:szCs w:val="20"/>
        </w:rPr>
        <w:t xml:space="preserve"> случае сдачи отчетности в электронной форме - вместе с ней </w:t>
      </w:r>
      <w:proofErr w:type="gramStart"/>
      <w:r w:rsidR="00BA2731" w:rsidRPr="00112B51">
        <w:rPr>
          <w:rFonts w:ascii="Times New Roman" w:hAnsi="Times New Roman"/>
          <w:sz w:val="20"/>
          <w:szCs w:val="20"/>
        </w:rPr>
        <w:t>предоставляются документы</w:t>
      </w:r>
      <w:proofErr w:type="gramEnd"/>
      <w:r w:rsidR="00BA2731" w:rsidRPr="00112B51">
        <w:rPr>
          <w:rFonts w:ascii="Times New Roman" w:hAnsi="Times New Roman"/>
          <w:sz w:val="20"/>
          <w:szCs w:val="20"/>
        </w:rPr>
        <w:t xml:space="preserve"> из ИФНС о принятии отчетности и вводе данных по электронным каналам связи с файлами отправки и подтверждения. </w:t>
      </w:r>
    </w:p>
    <w:p w:rsidR="00BA2731" w:rsidRPr="00112B51" w:rsidRDefault="00BA2731" w:rsidP="00112B51">
      <w:pPr>
        <w:jc w:val="both"/>
        <w:rPr>
          <w:sz w:val="20"/>
          <w:szCs w:val="20"/>
        </w:rPr>
      </w:pPr>
    </w:p>
    <w:p w:rsidR="00BA2731" w:rsidRPr="00112B51" w:rsidRDefault="00BA2731" w:rsidP="00B5566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Бухгалтерские расшифровки статей баланса за </w:t>
      </w:r>
      <w:r w:rsidR="00C86634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последний отчетный квартал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:</w:t>
      </w:r>
    </w:p>
    <w:p w:rsidR="00B5566A" w:rsidRDefault="00B5566A" w:rsidP="00B5566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Основные средства;</w:t>
      </w:r>
    </w:p>
    <w:p w:rsidR="00B5566A" w:rsidRDefault="00B5566A" w:rsidP="00B5566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>Краткосрочные, долгосрочные финансовые вложения;</w:t>
      </w:r>
    </w:p>
    <w:p w:rsidR="00BA2731" w:rsidRPr="00112B51" w:rsidRDefault="00B5566A" w:rsidP="00B5566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color w:val="000000"/>
          <w:sz w:val="20"/>
          <w:szCs w:val="20"/>
        </w:rPr>
        <w:t xml:space="preserve">-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Займы и кредиты (по разделам IV и V). Расшифровка кредитов и займов предоставляется по состоянию на последнюю отчетную дату составления официальной бухгалтерской отчетности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  <w:u w:val="single"/>
        </w:rPr>
        <w:t xml:space="preserve">и на дату обращения за кредитом. 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По данным, указанным в расшифровке займов и кредитов, представляются заверенные </w:t>
      </w:r>
      <w:r w:rsidR="00BA2731"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lastRenderedPageBreak/>
        <w:t>организацией копии кредитных договоров и договоров по их обеспечению (залог, поручительство), копии договоров займа, копии контрактов и др.</w:t>
      </w:r>
      <w:r w:rsidR="00BA2731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</w:p>
    <w:p w:rsidR="00BA2731" w:rsidRPr="00112B51" w:rsidRDefault="00BA2731" w:rsidP="00112B5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«Дебиторская задолженность» с разбивкой по дебиторам, суммам и срокам возврата;</w:t>
      </w:r>
    </w:p>
    <w:p w:rsidR="00BA2731" w:rsidRPr="00112B51" w:rsidRDefault="00BA2731" w:rsidP="00112B5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color w:val="000000"/>
          <w:sz w:val="20"/>
          <w:szCs w:val="20"/>
        </w:rPr>
        <w:t>«Кредиторская задолженность» с разбивкой по кредито</w:t>
      </w:r>
      <w:r w:rsidR="00C86634" w:rsidRPr="00112B51">
        <w:rPr>
          <w:rFonts w:ascii="Times New Roman" w:eastAsia="Arial-BoldMT" w:hAnsi="Times New Roman"/>
          <w:color w:val="000000"/>
          <w:sz w:val="20"/>
          <w:szCs w:val="20"/>
        </w:rPr>
        <w:t>рам, суммам и срокам погашения</w:t>
      </w:r>
      <w:proofErr w:type="gramStart"/>
      <w:r w:rsidR="00C86634"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;</w:t>
      </w:r>
      <w:proofErr w:type="gramEnd"/>
    </w:p>
    <w:p w:rsidR="00BA2731" w:rsidRPr="00112B51" w:rsidRDefault="00BA2731" w:rsidP="00112B5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color w:val="000000"/>
          <w:sz w:val="20"/>
          <w:szCs w:val="20"/>
        </w:rPr>
        <w:t>Справка от организации с пояснением роста дебиторской и (или) кредиторской задолженности, отраженной в Бухгалтерском балансе по состоянию на последнюю отчетную дату (Справка предоставляется в случае роста одной или обеих указанных статей баланса на 25% или более по отношению к значениям предыдущего отчетного периода).</w:t>
      </w:r>
    </w:p>
    <w:p w:rsidR="00BA2731" w:rsidRPr="00112B51" w:rsidRDefault="00BA2731" w:rsidP="00112B5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Arial-BoldMT" w:hAnsi="Times New Roman"/>
          <w:color w:val="000000"/>
          <w:sz w:val="20"/>
          <w:szCs w:val="20"/>
          <w:u w:val="single"/>
        </w:rPr>
      </w:pP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Бухгалтерские справки с расшифровками </w:t>
      </w:r>
      <w:r w:rsidRPr="00112B51">
        <w:rPr>
          <w:rFonts w:ascii="Times New Roman" w:eastAsia="Arial-BoldMT" w:hAnsi="Times New Roman"/>
          <w:color w:val="000000"/>
          <w:sz w:val="20"/>
          <w:szCs w:val="20"/>
          <w:u w:val="single"/>
        </w:rPr>
        <w:t>остальных статей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бухгалтерского баланса (справки предоставляются по остальным статьям, </w:t>
      </w:r>
      <w:r w:rsidRPr="00112B51">
        <w:rPr>
          <w:rFonts w:ascii="Times New Roman" w:eastAsia="Arial-BoldMT" w:hAnsi="Times New Roman"/>
          <w:color w:val="000000"/>
          <w:sz w:val="20"/>
          <w:szCs w:val="20"/>
          <w:u w:val="single"/>
        </w:rPr>
        <w:t>удельный вес которых, в соответствующем разделе составляет более 10%).</w:t>
      </w:r>
    </w:p>
    <w:p w:rsidR="00B5566A" w:rsidRPr="00B5566A" w:rsidRDefault="00BA2731" w:rsidP="00B5566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B5566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Карточка 51,52 счетов </w:t>
      </w:r>
      <w:r w:rsidR="00C86634" w:rsidRPr="00B5566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за </w:t>
      </w:r>
      <w:proofErr w:type="gramStart"/>
      <w:r w:rsidR="00C86634" w:rsidRPr="00B5566A">
        <w:rPr>
          <w:rFonts w:ascii="Times New Roman" w:eastAsia="Arial-BoldMT" w:hAnsi="Times New Roman"/>
          <w:b/>
          <w:color w:val="000000"/>
          <w:sz w:val="20"/>
          <w:szCs w:val="20"/>
        </w:rPr>
        <w:t>последние</w:t>
      </w:r>
      <w:proofErr w:type="gramEnd"/>
      <w:r w:rsidR="00C86634" w:rsidRPr="00B5566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5 отчетных кварталов и </w:t>
      </w:r>
      <w:r w:rsidRPr="00B5566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по текущую дату </w:t>
      </w:r>
    </w:p>
    <w:p w:rsidR="00BA2731" w:rsidRPr="00112B51" w:rsidRDefault="00BA2731" w:rsidP="00B5566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(данные должны содержать ежедневную подробную информацию обо всех поступлениях на расчетный счет и списаниях с него с обязательным указанием даты, суммы операции, назначения платежа, наименования контрагента, банка). Карточка предоставляется 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  <w:u w:val="single"/>
        </w:rPr>
        <w:t xml:space="preserve">только в электронном виде 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  <w:u w:val="single"/>
          <w:lang w:val="en-US"/>
        </w:rPr>
        <w:t>Excel</w:t>
      </w:r>
      <w:r w:rsidRPr="00112B51">
        <w:rPr>
          <w:rFonts w:ascii="Times New Roman" w:eastAsia="Arial-BoldMT" w:hAnsi="Times New Roman"/>
          <w:b/>
          <w:color w:val="000000"/>
          <w:sz w:val="20"/>
          <w:szCs w:val="20"/>
          <w:u w:val="single"/>
        </w:rPr>
        <w:t xml:space="preserve">,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возможна выгрузка </w:t>
      </w:r>
      <w:proofErr w:type="gramStart"/>
      <w:r w:rsidRPr="00112B51">
        <w:rPr>
          <w:rFonts w:ascii="Times New Roman" w:eastAsia="Arial-BoldMT" w:hAnsi="Times New Roman"/>
          <w:color w:val="000000"/>
          <w:sz w:val="20"/>
          <w:szCs w:val="20"/>
        </w:rPr>
        <w:t>из</w:t>
      </w:r>
      <w:proofErr w:type="gramEnd"/>
      <w:r w:rsidRPr="00112B51"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  <w:proofErr w:type="gramStart"/>
      <w:r w:rsidR="008C20AA">
        <w:rPr>
          <w:rFonts w:ascii="Times New Roman" w:eastAsia="Arial-BoldMT" w:hAnsi="Times New Roman"/>
          <w:color w:val="000000"/>
          <w:sz w:val="20"/>
          <w:szCs w:val="20"/>
        </w:rPr>
        <w:t>Клиент-Банка</w:t>
      </w:r>
      <w:proofErr w:type="gramEnd"/>
      <w:r w:rsidR="008C20AA">
        <w:rPr>
          <w:rFonts w:ascii="Times New Roman" w:eastAsia="Arial-BoldMT" w:hAnsi="Times New Roman"/>
          <w:color w:val="000000"/>
          <w:sz w:val="20"/>
          <w:szCs w:val="20"/>
        </w:rPr>
        <w:t xml:space="preserve">, Бухгалтерии 1-С и </w:t>
      </w:r>
      <w:r w:rsidRPr="00112B51">
        <w:rPr>
          <w:rFonts w:ascii="Times New Roman" w:eastAsia="Arial-BoldMT" w:hAnsi="Times New Roman"/>
          <w:color w:val="000000"/>
          <w:sz w:val="20"/>
          <w:szCs w:val="20"/>
        </w:rPr>
        <w:t>т.д.</w:t>
      </w:r>
    </w:p>
    <w:p w:rsidR="00BA2731" w:rsidRPr="008C20AA" w:rsidRDefault="008C20AA" w:rsidP="008C20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>
        <w:rPr>
          <w:rFonts w:ascii="Times New Roman" w:eastAsia="Arial-BoldMT" w:hAnsi="Times New Roman"/>
          <w:b/>
          <w:color w:val="000000"/>
          <w:sz w:val="20"/>
          <w:szCs w:val="20"/>
        </w:rPr>
        <w:t>Оборотно-</w:t>
      </w:r>
      <w:r w:rsidR="00BA2731"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сальдовые ведомости поквартально за </w:t>
      </w:r>
      <w:r w:rsidR="00C86634"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>последний отчетный квартал*</w:t>
      </w:r>
      <w:r w:rsidR="00BA2731"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</w:t>
      </w:r>
      <w:r w:rsidR="00BA2731" w:rsidRPr="008C20AA">
        <w:rPr>
          <w:rFonts w:ascii="Times New Roman" w:eastAsia="Arial-BoldMT" w:hAnsi="Times New Roman"/>
          <w:color w:val="000000"/>
          <w:sz w:val="20"/>
          <w:szCs w:val="20"/>
        </w:rPr>
        <w:t xml:space="preserve">по следующим счетам: </w:t>
      </w:r>
    </w:p>
    <w:p w:rsidR="00BA2731" w:rsidRPr="00112B51" w:rsidRDefault="00BA2731" w:rsidP="00112B51">
      <w:pPr>
        <w:autoSpaceDE w:val="0"/>
        <w:autoSpaceDN w:val="0"/>
        <w:adjustRightInd w:val="0"/>
        <w:ind w:firstLine="708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>- общая без раскрытия субсчетов,</w:t>
      </w:r>
    </w:p>
    <w:p w:rsidR="00BA2731" w:rsidRPr="00112B51" w:rsidRDefault="00BA2731" w:rsidP="00112B51">
      <w:pPr>
        <w:autoSpaceDE w:val="0"/>
        <w:autoSpaceDN w:val="0"/>
        <w:adjustRightInd w:val="0"/>
        <w:ind w:firstLine="708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 xml:space="preserve">- с раскрытием по </w:t>
      </w:r>
      <w:proofErr w:type="spellStart"/>
      <w:proofErr w:type="gramStart"/>
      <w:r w:rsidRPr="00112B51">
        <w:rPr>
          <w:rFonts w:eastAsia="Arial-BoldMT"/>
          <w:color w:val="000000"/>
          <w:sz w:val="20"/>
          <w:szCs w:val="20"/>
        </w:rPr>
        <w:t>суб</w:t>
      </w:r>
      <w:proofErr w:type="spellEnd"/>
      <w:r w:rsidRPr="00112B51">
        <w:rPr>
          <w:rFonts w:eastAsia="Arial-BoldMT"/>
          <w:color w:val="000000"/>
          <w:sz w:val="20"/>
          <w:szCs w:val="20"/>
        </w:rPr>
        <w:t>. счетам</w:t>
      </w:r>
      <w:proofErr w:type="gramEnd"/>
      <w:r w:rsidRPr="00112B51">
        <w:rPr>
          <w:rFonts w:eastAsia="Arial-BoldMT"/>
          <w:color w:val="000000"/>
          <w:sz w:val="20"/>
          <w:szCs w:val="20"/>
        </w:rPr>
        <w:t xml:space="preserve"> (договорам, контрагентам) по 01, 55, 58, 60, 62, 66, 67, 68, 69, 76. ОСВ должны содержать развернутую информацию об операциях, с раскрытием контрагентов. ОСВ высылаются в электронном формате (</w:t>
      </w:r>
      <w:r w:rsidRPr="00112B51">
        <w:rPr>
          <w:rFonts w:eastAsia="Arial-BoldMT"/>
          <w:color w:val="000000"/>
          <w:sz w:val="20"/>
          <w:szCs w:val="20"/>
          <w:lang w:val="en-US"/>
        </w:rPr>
        <w:t>XLS</w:t>
      </w:r>
      <w:r w:rsidRPr="00112B51">
        <w:rPr>
          <w:rFonts w:eastAsia="Arial-BoldMT"/>
          <w:color w:val="000000"/>
          <w:sz w:val="20"/>
          <w:szCs w:val="20"/>
        </w:rPr>
        <w:t>) и к дате выдачи кредита привозятся на бумажном носителе в заверенном виде.</w:t>
      </w:r>
    </w:p>
    <w:p w:rsidR="00BA2731" w:rsidRPr="00112B51" w:rsidRDefault="00C86634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  <w:r w:rsidRPr="00112B51">
        <w:rPr>
          <w:rFonts w:eastAsia="Arial-BoldMT"/>
          <w:color w:val="000000"/>
          <w:sz w:val="20"/>
          <w:szCs w:val="20"/>
        </w:rPr>
        <w:t>*при необходимости, определяемой экспертно кредитным аналитиком, могут запрашиваться ОСВ за более значимый период.</w:t>
      </w:r>
    </w:p>
    <w:p w:rsidR="00112B51" w:rsidRPr="00112B51" w:rsidRDefault="00112B51" w:rsidP="00112B51">
      <w:pPr>
        <w:autoSpaceDE w:val="0"/>
        <w:autoSpaceDN w:val="0"/>
        <w:adjustRightInd w:val="0"/>
        <w:jc w:val="both"/>
        <w:rPr>
          <w:rFonts w:eastAsia="Arial-BoldMT"/>
          <w:color w:val="000000"/>
          <w:sz w:val="20"/>
          <w:szCs w:val="20"/>
        </w:rPr>
      </w:pPr>
    </w:p>
    <w:p w:rsidR="00BA2731" w:rsidRDefault="00BA2731" w:rsidP="008C20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  <w:r w:rsidRPr="00112B51">
        <w:rPr>
          <w:rFonts w:ascii="Times New Roman" w:eastAsia="Arial-BoldMT" w:hAnsi="Times New Roman"/>
          <w:b/>
          <w:color w:val="000000"/>
          <w:sz w:val="20"/>
          <w:szCs w:val="20"/>
        </w:rPr>
        <w:t>Контракты (договоры) с основными поставщиками и потребителями</w:t>
      </w:r>
      <w:r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 </w:t>
      </w:r>
      <w:r w:rsidRPr="008C20AA">
        <w:rPr>
          <w:rFonts w:ascii="Times New Roman" w:eastAsia="Arial-BoldMT" w:hAnsi="Times New Roman"/>
          <w:color w:val="000000"/>
          <w:sz w:val="20"/>
          <w:szCs w:val="20"/>
        </w:rPr>
        <w:t>(с 5-ю самыми крупными по объему расчетов контрагентами)</w:t>
      </w:r>
      <w:proofErr w:type="gramStart"/>
      <w:r w:rsidRPr="008C20AA">
        <w:rPr>
          <w:rFonts w:ascii="Times New Roman" w:eastAsia="Arial-BoldMT" w:hAnsi="Times New Roman"/>
          <w:color w:val="000000"/>
          <w:sz w:val="20"/>
          <w:szCs w:val="20"/>
        </w:rPr>
        <w:t>.</w:t>
      </w:r>
      <w:proofErr w:type="gramEnd"/>
      <w:r w:rsidRPr="008C20AA">
        <w:rPr>
          <w:rFonts w:ascii="Times New Roman" w:eastAsia="Arial-BoldMT" w:hAnsi="Times New Roman"/>
          <w:color w:val="000000"/>
          <w:sz w:val="20"/>
          <w:szCs w:val="20"/>
        </w:rPr>
        <w:t xml:space="preserve"> – </w:t>
      </w:r>
      <w:proofErr w:type="gramStart"/>
      <w:r w:rsidRPr="008C20AA">
        <w:rPr>
          <w:rFonts w:ascii="Times New Roman" w:eastAsia="Arial-BoldMT" w:hAnsi="Times New Roman"/>
          <w:color w:val="000000"/>
          <w:sz w:val="20"/>
          <w:szCs w:val="20"/>
        </w:rPr>
        <w:t>з</w:t>
      </w:r>
      <w:proofErr w:type="gramEnd"/>
      <w:r w:rsidRPr="008C20AA">
        <w:rPr>
          <w:rFonts w:ascii="Times New Roman" w:eastAsia="Arial-BoldMT" w:hAnsi="Times New Roman"/>
          <w:color w:val="000000"/>
          <w:sz w:val="20"/>
          <w:szCs w:val="20"/>
        </w:rPr>
        <w:t>аверенные копии.</w:t>
      </w:r>
    </w:p>
    <w:p w:rsidR="008C20AA" w:rsidRPr="008C20AA" w:rsidRDefault="008C20AA" w:rsidP="008C20AA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color w:val="000000"/>
          <w:sz w:val="20"/>
          <w:szCs w:val="20"/>
        </w:rPr>
      </w:pPr>
    </w:p>
    <w:p w:rsidR="00BA2731" w:rsidRPr="00B23200" w:rsidRDefault="00BA2731" w:rsidP="008C20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 xml:space="preserve">Документы, подтверждающие право пользования помещениями (склад, офис, точки продаж). </w:t>
      </w:r>
      <w:r w:rsidRPr="008C20AA">
        <w:rPr>
          <w:rFonts w:ascii="Times New Roman" w:eastAsia="Arial-BoldMT" w:hAnsi="Times New Roman"/>
          <w:color w:val="000000"/>
          <w:sz w:val="20"/>
          <w:szCs w:val="20"/>
        </w:rPr>
        <w:t>Документы, подтверждающие право Арендодателя пользоваться и сдавать в аренду данные помещения (свидетельство, поэтажный план и</w:t>
      </w:r>
      <w:r w:rsidR="008C20AA">
        <w:rPr>
          <w:rFonts w:ascii="Times New Roman" w:eastAsia="Arial-BoldMT" w:hAnsi="Times New Roman"/>
          <w:color w:val="000000"/>
          <w:sz w:val="20"/>
          <w:szCs w:val="20"/>
        </w:rPr>
        <w:t xml:space="preserve"> </w:t>
      </w:r>
      <w:proofErr w:type="spellStart"/>
      <w:r w:rsidRPr="008C20AA">
        <w:rPr>
          <w:rFonts w:ascii="Times New Roman" w:eastAsia="Arial-BoldMT" w:hAnsi="Times New Roman"/>
          <w:color w:val="000000"/>
          <w:sz w:val="20"/>
          <w:szCs w:val="20"/>
        </w:rPr>
        <w:t>тд</w:t>
      </w:r>
      <w:proofErr w:type="spellEnd"/>
      <w:r w:rsidRPr="008C20AA">
        <w:rPr>
          <w:rFonts w:ascii="Times New Roman" w:eastAsia="Arial-BoldMT" w:hAnsi="Times New Roman"/>
          <w:color w:val="000000"/>
          <w:sz w:val="20"/>
          <w:szCs w:val="20"/>
        </w:rPr>
        <w:t>.) – заверенные копии.</w:t>
      </w:r>
    </w:p>
    <w:p w:rsidR="00B23200" w:rsidRPr="00B23200" w:rsidRDefault="00B23200" w:rsidP="00B23200">
      <w:pPr>
        <w:pStyle w:val="a3"/>
        <w:rPr>
          <w:rFonts w:ascii="Times New Roman" w:eastAsia="Arial-BoldMT" w:hAnsi="Times New Roman"/>
          <w:b/>
          <w:color w:val="000000"/>
          <w:sz w:val="20"/>
          <w:szCs w:val="20"/>
        </w:rPr>
      </w:pPr>
    </w:p>
    <w:p w:rsidR="008C20AA" w:rsidRPr="00B23200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8C20AA">
        <w:rPr>
          <w:rFonts w:ascii="Times New Roman" w:eastAsia="Arial-BoldMT" w:hAnsi="Times New Roman"/>
          <w:b/>
          <w:bCs/>
          <w:sz w:val="20"/>
          <w:szCs w:val="20"/>
        </w:rPr>
        <w:t>Согласие на обработку персональных данных</w:t>
      </w:r>
      <w:r w:rsidR="00112B51" w:rsidRPr="008C20AA">
        <w:rPr>
          <w:rFonts w:ascii="Times New Roman" w:eastAsia="Arial-BoldMT" w:hAnsi="Times New Roman"/>
          <w:b/>
          <w:bCs/>
          <w:sz w:val="20"/>
          <w:szCs w:val="20"/>
        </w:rPr>
        <w:t xml:space="preserve"> </w:t>
      </w:r>
      <w:r w:rsidRPr="008C20AA">
        <w:rPr>
          <w:rFonts w:ascii="Times New Roman" w:eastAsia="Arial-BoldMT" w:hAnsi="Times New Roman"/>
          <w:b/>
          <w:bCs/>
          <w:sz w:val="20"/>
          <w:szCs w:val="20"/>
        </w:rPr>
        <w:t xml:space="preserve"> - оригинал</w:t>
      </w:r>
    </w:p>
    <w:p w:rsidR="00B23200" w:rsidRPr="008C20AA" w:rsidRDefault="00B23200" w:rsidP="00B23200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BA2731" w:rsidRPr="008C20AA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color w:val="000000"/>
          <w:sz w:val="20"/>
          <w:szCs w:val="20"/>
        </w:rPr>
      </w:pPr>
      <w:r w:rsidRPr="008C20AA">
        <w:rPr>
          <w:rFonts w:ascii="Times New Roman" w:eastAsia="Arial-BoldMT" w:hAnsi="Times New Roman"/>
          <w:b/>
          <w:sz w:val="20"/>
          <w:szCs w:val="20"/>
        </w:rPr>
        <w:t>С</w:t>
      </w:r>
      <w:r w:rsidRPr="008C20AA">
        <w:rPr>
          <w:rFonts w:ascii="Times New Roman" w:hAnsi="Times New Roman"/>
          <w:b/>
          <w:sz w:val="20"/>
          <w:szCs w:val="20"/>
        </w:rPr>
        <w:t>ведения о деловой репутации Заемщика</w:t>
      </w:r>
      <w:r w:rsidRPr="008C20AA">
        <w:rPr>
          <w:rFonts w:ascii="Times New Roman" w:hAnsi="Times New Roman"/>
          <w:sz w:val="20"/>
          <w:szCs w:val="20"/>
        </w:rPr>
        <w:t xml:space="preserve"> - отзывы (в произвольной письменной форме) от своих контрагентов – оригина</w:t>
      </w:r>
      <w:r w:rsidR="00112B51" w:rsidRPr="008C20AA">
        <w:rPr>
          <w:rFonts w:ascii="Times New Roman" w:hAnsi="Times New Roman"/>
          <w:sz w:val="20"/>
          <w:szCs w:val="20"/>
        </w:rPr>
        <w:t>лы или копии писем контрагентов – при наличии.</w:t>
      </w:r>
    </w:p>
    <w:p w:rsidR="00BA2731" w:rsidRPr="00112B51" w:rsidRDefault="00BA2731" w:rsidP="00112B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0AA" w:rsidRDefault="00BA2731" w:rsidP="00112B5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bCs/>
          <w:sz w:val="20"/>
          <w:szCs w:val="20"/>
        </w:rPr>
      </w:pPr>
      <w:r w:rsidRPr="008C20AA">
        <w:rPr>
          <w:rFonts w:ascii="Times New Roman" w:eastAsia="Arial-BoldMT" w:hAnsi="Times New Roman"/>
          <w:b/>
          <w:bCs/>
          <w:sz w:val="20"/>
          <w:szCs w:val="20"/>
        </w:rPr>
        <w:t>Экономическое обоснование возврата кредита и уплаты процентов за пользование кредитом (ТЭО или Бизнес-план).</w:t>
      </w:r>
    </w:p>
    <w:p w:rsidR="008C20AA" w:rsidRPr="008C20AA" w:rsidRDefault="008C20AA" w:rsidP="008C20AA">
      <w:pPr>
        <w:pStyle w:val="a3"/>
        <w:rPr>
          <w:rFonts w:ascii="Times New Roman" w:eastAsia="Arial-BoldMT" w:hAnsi="Times New Roman"/>
          <w:b/>
          <w:color w:val="000000"/>
          <w:sz w:val="20"/>
          <w:szCs w:val="20"/>
        </w:rPr>
      </w:pPr>
    </w:p>
    <w:p w:rsidR="008C20AA" w:rsidRDefault="00BA2731" w:rsidP="008C20A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eastAsia="Arial-BoldMT" w:hAnsi="Times New Roman"/>
          <w:b/>
          <w:bCs/>
          <w:sz w:val="20"/>
          <w:szCs w:val="20"/>
        </w:rPr>
      </w:pPr>
      <w:proofErr w:type="gramStart"/>
      <w:r w:rsidRPr="008C20AA">
        <w:rPr>
          <w:rFonts w:ascii="Times New Roman" w:eastAsia="Arial-BoldMT" w:hAnsi="Times New Roman"/>
          <w:b/>
          <w:color w:val="000000"/>
          <w:sz w:val="20"/>
          <w:szCs w:val="20"/>
        </w:rPr>
        <w:t>Контракты/договоры</w:t>
      </w:r>
      <w:r w:rsidRPr="008C20AA">
        <w:rPr>
          <w:rFonts w:ascii="Times New Roman" w:eastAsia="Arial-BoldMT" w:hAnsi="Times New Roman"/>
          <w:color w:val="000000"/>
          <w:sz w:val="20"/>
          <w:szCs w:val="20"/>
        </w:rPr>
        <w:t>, для реализации которых испрашивается кредит, контракты / договоры по текущей деятельности (договоры на реализацию товаров, работ, услуг, договоры с поставщиками.</w:t>
      </w:r>
      <w:proofErr w:type="gramEnd"/>
    </w:p>
    <w:p w:rsidR="008C20AA" w:rsidRPr="008C20AA" w:rsidRDefault="008C20AA" w:rsidP="008C20AA">
      <w:pPr>
        <w:pStyle w:val="a3"/>
        <w:rPr>
          <w:rFonts w:ascii="Times New Roman" w:hAnsi="Times New Roman"/>
          <w:sz w:val="20"/>
          <w:szCs w:val="20"/>
        </w:rPr>
      </w:pPr>
    </w:p>
    <w:p w:rsidR="008C20AA" w:rsidRPr="008C20AA" w:rsidRDefault="008C20AA" w:rsidP="008C20AA">
      <w:pPr>
        <w:pStyle w:val="a3"/>
        <w:rPr>
          <w:rFonts w:ascii="Times New Roman" w:hAnsi="Times New Roman"/>
          <w:sz w:val="20"/>
          <w:szCs w:val="20"/>
        </w:rPr>
      </w:pPr>
    </w:p>
    <w:p w:rsidR="00E4714A" w:rsidRPr="00112B51" w:rsidRDefault="00E4714A" w:rsidP="00112B51">
      <w:pPr>
        <w:rPr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E4714A" w:rsidRPr="00112B51" w:rsidRDefault="00E4714A" w:rsidP="00112B51">
      <w:pPr>
        <w:jc w:val="right"/>
        <w:rPr>
          <w:b/>
          <w:i/>
          <w:sz w:val="20"/>
          <w:szCs w:val="20"/>
        </w:rPr>
      </w:pPr>
    </w:p>
    <w:p w:rsidR="00942A9D" w:rsidRPr="00112B51" w:rsidRDefault="00942A9D" w:rsidP="00112B51">
      <w:pPr>
        <w:rPr>
          <w:sz w:val="20"/>
          <w:szCs w:val="20"/>
        </w:rPr>
      </w:pPr>
    </w:p>
    <w:sectPr w:rsidR="00942A9D" w:rsidRPr="0011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E16"/>
    <w:multiLevelType w:val="hybridMultilevel"/>
    <w:tmpl w:val="4A04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6C2D"/>
    <w:multiLevelType w:val="hybridMultilevel"/>
    <w:tmpl w:val="BA54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29D"/>
    <w:multiLevelType w:val="hybridMultilevel"/>
    <w:tmpl w:val="AF0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60EB"/>
    <w:multiLevelType w:val="hybridMultilevel"/>
    <w:tmpl w:val="DE7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0324"/>
    <w:multiLevelType w:val="hybridMultilevel"/>
    <w:tmpl w:val="35E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6AB4"/>
    <w:multiLevelType w:val="hybridMultilevel"/>
    <w:tmpl w:val="AD2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20D8F"/>
    <w:multiLevelType w:val="hybridMultilevel"/>
    <w:tmpl w:val="A80E9414"/>
    <w:lvl w:ilvl="0" w:tplc="43989094">
      <w:start w:val="19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4F32"/>
    <w:multiLevelType w:val="hybridMultilevel"/>
    <w:tmpl w:val="CC5E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15698"/>
    <w:multiLevelType w:val="hybridMultilevel"/>
    <w:tmpl w:val="521A3148"/>
    <w:lvl w:ilvl="0" w:tplc="17F8C57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A"/>
    <w:rsid w:val="00112B51"/>
    <w:rsid w:val="00420BB2"/>
    <w:rsid w:val="006E3389"/>
    <w:rsid w:val="008C20AA"/>
    <w:rsid w:val="00942A9D"/>
    <w:rsid w:val="00B23200"/>
    <w:rsid w:val="00B5566A"/>
    <w:rsid w:val="00BA2731"/>
    <w:rsid w:val="00C86634"/>
    <w:rsid w:val="00D1132D"/>
    <w:rsid w:val="00E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14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E4714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27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A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14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E4714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27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A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Иванова Татьяна Ивановна</cp:lastModifiedBy>
  <cp:revision>6</cp:revision>
  <dcterms:created xsi:type="dcterms:W3CDTF">2017-02-13T08:13:00Z</dcterms:created>
  <dcterms:modified xsi:type="dcterms:W3CDTF">2017-02-13T09:11:00Z</dcterms:modified>
</cp:coreProperties>
</file>