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86268" w14:textId="77777777" w:rsidR="00C3740C" w:rsidRPr="00D51863" w:rsidRDefault="00C3740C" w:rsidP="00C3740C">
      <w:pPr>
        <w:tabs>
          <w:tab w:val="left" w:pos="3060"/>
          <w:tab w:val="right" w:pos="9180"/>
        </w:tabs>
        <w:jc w:val="right"/>
        <w:rPr>
          <w:sz w:val="16"/>
          <w:szCs w:val="16"/>
        </w:rPr>
      </w:pPr>
      <w:r w:rsidRPr="00D51863">
        <w:rPr>
          <w:sz w:val="16"/>
          <w:szCs w:val="16"/>
        </w:rPr>
        <w:t xml:space="preserve">Приложение № </w:t>
      </w:r>
      <w:r>
        <w:rPr>
          <w:sz w:val="16"/>
          <w:szCs w:val="16"/>
        </w:rPr>
        <w:t>3</w:t>
      </w:r>
    </w:p>
    <w:p w14:paraId="75342531" w14:textId="77777777" w:rsidR="00C3740C" w:rsidRDefault="00C3740C" w:rsidP="00C3740C">
      <w:pPr>
        <w:autoSpaceDE w:val="0"/>
        <w:autoSpaceDN w:val="0"/>
        <w:adjustRightInd w:val="0"/>
        <w:ind w:left="720"/>
        <w:jc w:val="right"/>
        <w:rPr>
          <w:sz w:val="16"/>
          <w:szCs w:val="16"/>
        </w:rPr>
      </w:pPr>
      <w:r w:rsidRPr="002A3F11">
        <w:rPr>
          <w:sz w:val="16"/>
          <w:szCs w:val="16"/>
        </w:rPr>
        <w:t xml:space="preserve">к Регламенту </w:t>
      </w:r>
      <w:r>
        <w:rPr>
          <w:sz w:val="16"/>
          <w:szCs w:val="16"/>
        </w:rPr>
        <w:t>оказания услуг на финансовых</w:t>
      </w:r>
      <w:r w:rsidRPr="002A3F11">
        <w:rPr>
          <w:sz w:val="16"/>
          <w:szCs w:val="16"/>
        </w:rPr>
        <w:t xml:space="preserve"> рынк</w:t>
      </w:r>
      <w:r>
        <w:rPr>
          <w:sz w:val="16"/>
          <w:szCs w:val="16"/>
        </w:rPr>
        <w:t>ах</w:t>
      </w:r>
    </w:p>
    <w:p w14:paraId="6C83BAEA" w14:textId="77777777" w:rsidR="00C3740C" w:rsidRPr="002A3F11" w:rsidRDefault="00C3740C" w:rsidP="00C3740C">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14:paraId="14A6956D" w14:textId="77777777" w:rsidR="00C3740C" w:rsidRDefault="00C3740C" w:rsidP="00C3740C">
      <w:pPr>
        <w:widowControl w:val="0"/>
        <w:autoSpaceDE w:val="0"/>
        <w:autoSpaceDN w:val="0"/>
        <w:adjustRightInd w:val="0"/>
        <w:jc w:val="both"/>
        <w:rPr>
          <w:sz w:val="20"/>
          <w:szCs w:val="20"/>
        </w:rPr>
      </w:pPr>
    </w:p>
    <w:p w14:paraId="55BF3829" w14:textId="77777777" w:rsidR="00C3740C" w:rsidRPr="009D2EDB" w:rsidRDefault="00C3740C" w:rsidP="00C3740C">
      <w:pPr>
        <w:widowControl w:val="0"/>
        <w:autoSpaceDE w:val="0"/>
        <w:autoSpaceDN w:val="0"/>
        <w:adjustRightInd w:val="0"/>
        <w:ind w:left="3108" w:right="-20"/>
        <w:rPr>
          <w:rStyle w:val="ca-01"/>
          <w:lang w:eastAsia="ja-JP"/>
        </w:rPr>
      </w:pPr>
      <w:r w:rsidRPr="009D2EDB">
        <w:rPr>
          <w:rStyle w:val="ca-01"/>
          <w:lang w:eastAsia="ja-JP"/>
        </w:rPr>
        <w:t xml:space="preserve">      </w:t>
      </w:r>
      <w:r>
        <w:rPr>
          <w:rStyle w:val="ca-01"/>
          <w:lang w:eastAsia="ja-JP"/>
        </w:rPr>
        <w:t xml:space="preserve"> </w:t>
      </w:r>
      <w:r w:rsidRPr="009D2EDB">
        <w:rPr>
          <w:rStyle w:val="ca-01"/>
          <w:lang w:eastAsia="ja-JP"/>
        </w:rPr>
        <w:t xml:space="preserve"> Декларация о рисках,</w:t>
      </w:r>
      <w:r>
        <w:rPr>
          <w:rStyle w:val="ca-01"/>
          <w:lang w:eastAsia="ja-JP"/>
        </w:rPr>
        <w:t xml:space="preserve"> </w:t>
      </w:r>
      <w:r w:rsidRPr="00B44317">
        <w:rPr>
          <w:rStyle w:val="ca-01"/>
          <w:lang w:eastAsia="ja-JP"/>
        </w:rPr>
        <w:t>связанных</w:t>
      </w:r>
    </w:p>
    <w:p w14:paraId="23DA5443" w14:textId="77777777" w:rsidR="00C3740C" w:rsidRDefault="00C3740C" w:rsidP="00C3740C">
      <w:pPr>
        <w:widowControl w:val="0"/>
        <w:autoSpaceDE w:val="0"/>
        <w:autoSpaceDN w:val="0"/>
        <w:adjustRightInd w:val="0"/>
        <w:ind w:left="1723" w:right="-20"/>
        <w:rPr>
          <w:sz w:val="22"/>
          <w:szCs w:val="22"/>
        </w:rPr>
      </w:pPr>
      <w:r w:rsidRPr="00DA315D">
        <w:rPr>
          <w:b/>
          <w:bCs/>
          <w:sz w:val="22"/>
          <w:szCs w:val="22"/>
        </w:rPr>
        <w:t xml:space="preserve">      </w:t>
      </w:r>
      <w:r w:rsidRPr="009A28ED">
        <w:rPr>
          <w:b/>
          <w:bCs/>
          <w:sz w:val="22"/>
          <w:szCs w:val="22"/>
        </w:rPr>
        <w:t xml:space="preserve">                 </w:t>
      </w:r>
      <w:r w:rsidRPr="00DA315D">
        <w:rPr>
          <w:b/>
          <w:bCs/>
          <w:sz w:val="22"/>
          <w:szCs w:val="22"/>
        </w:rPr>
        <w:t xml:space="preserve"> </w:t>
      </w:r>
      <w:r>
        <w:rPr>
          <w:rStyle w:val="ca-01"/>
          <w:lang w:eastAsia="ja-JP"/>
        </w:rPr>
        <w:t>с</w:t>
      </w:r>
      <w:r w:rsidRPr="00CE6D07">
        <w:rPr>
          <w:rStyle w:val="ca-01"/>
          <w:lang w:eastAsia="ja-JP"/>
        </w:rPr>
        <w:t xml:space="preserve"> </w:t>
      </w:r>
      <w:r>
        <w:rPr>
          <w:rStyle w:val="ca-01"/>
          <w:lang w:eastAsia="ja-JP"/>
        </w:rPr>
        <w:t xml:space="preserve"> деятельностью</w:t>
      </w:r>
      <w:r w:rsidRPr="009D2EDB">
        <w:rPr>
          <w:rStyle w:val="ca-01"/>
          <w:lang w:eastAsia="ja-JP"/>
        </w:rPr>
        <w:t xml:space="preserve"> на </w:t>
      </w:r>
      <w:r>
        <w:rPr>
          <w:rStyle w:val="ca-01"/>
          <w:lang w:eastAsia="ja-JP"/>
        </w:rPr>
        <w:t>финансовых рынках</w:t>
      </w:r>
      <w:bookmarkStart w:id="0" w:name="_GoBack"/>
      <w:bookmarkEnd w:id="0"/>
    </w:p>
    <w:p w14:paraId="09DF603D" w14:textId="77777777" w:rsidR="00C3740C" w:rsidRDefault="00C3740C" w:rsidP="00C3740C">
      <w:pPr>
        <w:widowControl w:val="0"/>
        <w:autoSpaceDE w:val="0"/>
        <w:autoSpaceDN w:val="0"/>
        <w:adjustRightInd w:val="0"/>
        <w:ind w:left="3108" w:right="-20"/>
        <w:jc w:val="both"/>
        <w:rPr>
          <w:sz w:val="16"/>
          <w:szCs w:val="16"/>
        </w:rPr>
      </w:pPr>
    </w:p>
    <w:p w14:paraId="597BCC17" w14:textId="77777777" w:rsidR="00C3740C" w:rsidRPr="0057488E" w:rsidRDefault="00C3740C" w:rsidP="00C3740C">
      <w:pPr>
        <w:widowControl w:val="0"/>
        <w:autoSpaceDE w:val="0"/>
        <w:autoSpaceDN w:val="0"/>
        <w:adjustRightInd w:val="0"/>
        <w:jc w:val="both"/>
        <w:rPr>
          <w:rStyle w:val="ca-210"/>
          <w:sz w:val="22"/>
          <w:szCs w:val="22"/>
          <w:lang w:eastAsia="ja-JP"/>
        </w:rPr>
      </w:pPr>
    </w:p>
    <w:p w14:paraId="7D517694" w14:textId="77777777" w:rsidR="00C3740C" w:rsidRPr="0057488E" w:rsidRDefault="00C3740C" w:rsidP="00C3740C">
      <w:pPr>
        <w:widowControl w:val="0"/>
        <w:autoSpaceDE w:val="0"/>
        <w:autoSpaceDN w:val="0"/>
        <w:adjustRightInd w:val="0"/>
        <w:ind w:left="117" w:right="89" w:firstLine="591"/>
        <w:jc w:val="both"/>
        <w:rPr>
          <w:rStyle w:val="ca-210"/>
          <w:rFonts w:eastAsiaTheme="minorEastAsia"/>
          <w:sz w:val="22"/>
          <w:szCs w:val="22"/>
          <w:lang w:eastAsia="ja-JP"/>
        </w:rPr>
      </w:pPr>
      <w:r w:rsidRPr="0057488E">
        <w:rPr>
          <w:rStyle w:val="ca-210"/>
          <w:sz w:val="22"/>
          <w:szCs w:val="22"/>
          <w:lang w:eastAsia="ja-JP"/>
        </w:rPr>
        <w:t>Настоящая Декларация является неотъемлемой частью Генерального соглашения</w:t>
      </w:r>
      <w:r w:rsidRPr="009A28ED">
        <w:rPr>
          <w:rStyle w:val="ca-210"/>
          <w:sz w:val="22"/>
          <w:szCs w:val="22"/>
          <w:lang w:eastAsia="ja-JP"/>
        </w:rPr>
        <w:t xml:space="preserve"> </w:t>
      </w:r>
      <w:r>
        <w:rPr>
          <w:rStyle w:val="ca-210"/>
          <w:sz w:val="22"/>
          <w:szCs w:val="22"/>
          <w:lang w:eastAsia="ja-JP"/>
        </w:rPr>
        <w:t>к Регламенту оказания услуг на финансовых рынках  ООО «Первый Клиентский Банк»</w:t>
      </w:r>
      <w:r w:rsidRPr="0057488E">
        <w:rPr>
          <w:rStyle w:val="ca-210"/>
          <w:sz w:val="22"/>
          <w:szCs w:val="22"/>
          <w:lang w:eastAsia="ja-JP"/>
        </w:rPr>
        <w:t xml:space="preserve"> и содержит в себе описание рисков, возникающих при совершении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w:t>
      </w:r>
    </w:p>
    <w:p w14:paraId="393EFF02" w14:textId="77777777" w:rsidR="00C3740C" w:rsidRPr="0057488E" w:rsidRDefault="00C3740C" w:rsidP="00C3740C">
      <w:pPr>
        <w:pStyle w:val="pa-20"/>
        <w:spacing w:line="240" w:lineRule="auto"/>
        <w:ind w:left="117"/>
        <w:rPr>
          <w:rStyle w:val="ca-210"/>
          <w:sz w:val="22"/>
          <w:szCs w:val="22"/>
          <w:lang w:val="ru-RU" w:eastAsia="ja-JP"/>
        </w:rPr>
      </w:pPr>
      <w:r w:rsidRPr="0057488E">
        <w:rPr>
          <w:rStyle w:val="ca-210"/>
          <w:sz w:val="22"/>
          <w:szCs w:val="22"/>
          <w:lang w:val="ru-RU" w:eastAsia="ja-JP"/>
        </w:rPr>
        <w:t xml:space="preserve">Заключая Генеральное соглашение </w:t>
      </w:r>
      <w:r w:rsidRPr="009A28ED">
        <w:rPr>
          <w:rStyle w:val="ca-210"/>
          <w:sz w:val="22"/>
          <w:szCs w:val="22"/>
          <w:lang w:val="ru-RU" w:eastAsia="ja-JP"/>
        </w:rPr>
        <w:t>к Регламенту оказания услуг на финансовых рынках  ООО «Первый Клиентский Банк»</w:t>
      </w:r>
      <w:r w:rsidRPr="0057488E">
        <w:rPr>
          <w:rStyle w:val="ca-210"/>
          <w:sz w:val="22"/>
          <w:szCs w:val="22"/>
          <w:lang w:val="ru-RU" w:eastAsia="ja-JP"/>
        </w:rPr>
        <w:t>, Клиент принимает на себя все возможные риски, связанные с осуществлением инвестиционной деятельности, а Банк подтверждает доведение до сведения Клиента информац</w:t>
      </w:r>
      <w:proofErr w:type="gramStart"/>
      <w:r w:rsidRPr="0057488E">
        <w:rPr>
          <w:rStyle w:val="ca-210"/>
          <w:sz w:val="22"/>
          <w:szCs w:val="22"/>
          <w:lang w:val="ru-RU" w:eastAsia="ja-JP"/>
        </w:rPr>
        <w:t>ии о е</w:t>
      </w:r>
      <w:proofErr w:type="gramEnd"/>
      <w:r w:rsidRPr="0057488E">
        <w:rPr>
          <w:rStyle w:val="ca-210"/>
          <w:sz w:val="22"/>
          <w:szCs w:val="22"/>
          <w:lang w:val="ru-RU" w:eastAsia="ja-JP"/>
        </w:rPr>
        <w:t>го рисках, связанных с инвестированием средств в инструменты финансового рынка.</w:t>
      </w:r>
    </w:p>
    <w:p w14:paraId="40C9B14A" w14:textId="77777777" w:rsidR="00C3740C" w:rsidRPr="0057488E" w:rsidRDefault="00C3740C" w:rsidP="00C3740C">
      <w:pPr>
        <w:widowControl w:val="0"/>
        <w:autoSpaceDE w:val="0"/>
        <w:autoSpaceDN w:val="0"/>
        <w:adjustRightInd w:val="0"/>
        <w:ind w:left="117" w:right="-158"/>
        <w:jc w:val="both"/>
        <w:rPr>
          <w:rStyle w:val="ca-210"/>
          <w:sz w:val="22"/>
          <w:szCs w:val="22"/>
          <w:lang w:eastAsia="ja-JP"/>
        </w:rPr>
      </w:pPr>
      <w:r w:rsidRPr="0057488E">
        <w:rPr>
          <w:rStyle w:val="ca-210"/>
          <w:sz w:val="22"/>
          <w:szCs w:val="22"/>
          <w:lang w:eastAsia="ja-JP"/>
        </w:rPr>
        <w:t>Для целей настоящей Декларации под риском при осуществлении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понимается возможность наступления события, влекущего за собой потери для Клиента.</w:t>
      </w:r>
    </w:p>
    <w:p w14:paraId="14A33B41" w14:textId="77777777" w:rsidR="00C3740C" w:rsidRPr="0057488E" w:rsidRDefault="00C3740C" w:rsidP="00C3740C">
      <w:pPr>
        <w:widowControl w:val="0"/>
        <w:tabs>
          <w:tab w:val="left" w:pos="540"/>
        </w:tabs>
        <w:autoSpaceDE w:val="0"/>
        <w:autoSpaceDN w:val="0"/>
        <w:adjustRightInd w:val="0"/>
        <w:ind w:left="117" w:right="-161"/>
        <w:jc w:val="both"/>
        <w:rPr>
          <w:rStyle w:val="ca-210"/>
          <w:sz w:val="22"/>
          <w:szCs w:val="22"/>
          <w:lang w:eastAsia="ja-JP"/>
        </w:rPr>
      </w:pPr>
      <w:r w:rsidRPr="0057488E">
        <w:rPr>
          <w:rStyle w:val="ca-210"/>
          <w:sz w:val="22"/>
          <w:szCs w:val="22"/>
          <w:lang w:eastAsia="ja-JP"/>
        </w:rPr>
        <w:t xml:space="preserve">Факт ознакомления Клиента с настоящей Декларацией удостоверяется подписанием Клиентом Заявления </w:t>
      </w:r>
      <w:r>
        <w:rPr>
          <w:rStyle w:val="ca-210"/>
          <w:sz w:val="22"/>
          <w:szCs w:val="22"/>
          <w:lang w:eastAsia="ja-JP"/>
        </w:rPr>
        <w:t>о</w:t>
      </w:r>
      <w:r w:rsidRPr="0057488E">
        <w:rPr>
          <w:rStyle w:val="ca-210"/>
          <w:sz w:val="22"/>
          <w:szCs w:val="22"/>
          <w:lang w:eastAsia="ja-JP"/>
        </w:rPr>
        <w:t xml:space="preserve"> присоединение</w:t>
      </w:r>
      <w:r>
        <w:rPr>
          <w:rStyle w:val="ca-210"/>
          <w:sz w:val="22"/>
          <w:szCs w:val="22"/>
          <w:lang w:eastAsia="ja-JP"/>
        </w:rPr>
        <w:t xml:space="preserve"> к</w:t>
      </w:r>
      <w:r w:rsidRPr="009A28ED">
        <w:rPr>
          <w:rStyle w:val="ca-210"/>
          <w:sz w:val="22"/>
          <w:szCs w:val="22"/>
          <w:lang w:eastAsia="ja-JP"/>
        </w:rPr>
        <w:t xml:space="preserve"> Регламенту оказания услуг на финансовых рынках  ООО «Первый Клиентский Банк»</w:t>
      </w:r>
      <w:r w:rsidRPr="0057488E">
        <w:rPr>
          <w:rStyle w:val="ca-210"/>
          <w:sz w:val="22"/>
          <w:szCs w:val="22"/>
          <w:lang w:eastAsia="ja-JP"/>
        </w:rPr>
        <w:t>.</w:t>
      </w:r>
    </w:p>
    <w:p w14:paraId="5524D825"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Обращаем  Ваше  внимание  на  то, что  настоящая  Декларация  не  раскрывает  всю информацию обо   всех рисках связанных</w:t>
      </w:r>
      <w:r>
        <w:rPr>
          <w:rStyle w:val="ca-210"/>
          <w:sz w:val="22"/>
          <w:szCs w:val="22"/>
          <w:lang w:eastAsia="ja-JP"/>
        </w:rPr>
        <w:t xml:space="preserve"> </w:t>
      </w:r>
      <w:r w:rsidRPr="0057488E">
        <w:rPr>
          <w:rStyle w:val="ca-210"/>
          <w:sz w:val="22"/>
          <w:szCs w:val="22"/>
          <w:lang w:eastAsia="ja-JP"/>
        </w:rPr>
        <w:t>с заключением сделок на рынке ценных бумаг</w:t>
      </w:r>
      <w:r w:rsidRPr="00405E61">
        <w:rPr>
          <w:rStyle w:val="ca-210"/>
          <w:sz w:val="22"/>
          <w:szCs w:val="22"/>
          <w:lang w:eastAsia="ja-JP"/>
        </w:rPr>
        <w:t xml:space="preserve">, </w:t>
      </w:r>
      <w:r>
        <w:rPr>
          <w:rStyle w:val="ca-210"/>
          <w:sz w:val="22"/>
          <w:szCs w:val="22"/>
          <w:lang w:eastAsia="ja-JP"/>
        </w:rPr>
        <w:t>валютном рынке</w:t>
      </w:r>
      <w:r w:rsidRPr="0057488E">
        <w:rPr>
          <w:rStyle w:val="ca-210"/>
          <w:sz w:val="22"/>
          <w:szCs w:val="22"/>
          <w:lang w:eastAsia="ja-JP"/>
        </w:rPr>
        <w:t xml:space="preserve"> и срочном рынке,  вследствие разнообразия ситуаций, возникающих на рынках (многие  из  них  даже  не  могут  быть  корректно  спрогнозированы).  </w:t>
      </w:r>
    </w:p>
    <w:p w14:paraId="0184F1BD"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Цель  настоящей Декларации:</w:t>
      </w:r>
    </w:p>
    <w:p w14:paraId="643AA185" w14:textId="77777777" w:rsidR="00C3740C" w:rsidRPr="00405E61"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-предоставить   Клиенту   информацию   о   рисках, связанных с осуществлением операций </w:t>
      </w:r>
      <w:r>
        <w:rPr>
          <w:rStyle w:val="ca-210"/>
          <w:sz w:val="22"/>
          <w:szCs w:val="22"/>
          <w:lang w:eastAsia="ja-JP"/>
        </w:rPr>
        <w:t xml:space="preserve"> </w:t>
      </w:r>
      <w:proofErr w:type="gramStart"/>
      <w:r>
        <w:rPr>
          <w:rStyle w:val="ca-210"/>
          <w:sz w:val="22"/>
          <w:szCs w:val="22"/>
          <w:lang w:eastAsia="ja-JP"/>
        </w:rPr>
        <w:t>на</w:t>
      </w:r>
      <w:proofErr w:type="gramEnd"/>
      <w:r>
        <w:rPr>
          <w:rStyle w:val="ca-210"/>
          <w:sz w:val="22"/>
          <w:szCs w:val="22"/>
          <w:lang w:eastAsia="ja-JP"/>
        </w:rPr>
        <w:t xml:space="preserve"> </w:t>
      </w:r>
      <w:r w:rsidRPr="00405E61">
        <w:rPr>
          <w:rStyle w:val="ca-210"/>
          <w:sz w:val="22"/>
          <w:szCs w:val="22"/>
          <w:lang w:eastAsia="ja-JP"/>
        </w:rPr>
        <w:t xml:space="preserve">    </w:t>
      </w:r>
    </w:p>
    <w:p w14:paraId="38535E8F"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405E61">
        <w:rPr>
          <w:rStyle w:val="ca-210"/>
          <w:sz w:val="22"/>
          <w:szCs w:val="22"/>
          <w:lang w:eastAsia="ja-JP"/>
        </w:rPr>
        <w:t xml:space="preserve"> </w:t>
      </w:r>
      <w:r>
        <w:rPr>
          <w:rStyle w:val="ca-210"/>
          <w:sz w:val="22"/>
          <w:szCs w:val="22"/>
          <w:lang w:eastAsia="ja-JP"/>
        </w:rPr>
        <w:t xml:space="preserve">финансовых </w:t>
      </w:r>
      <w:proofErr w:type="gramStart"/>
      <w:r>
        <w:rPr>
          <w:rStyle w:val="ca-210"/>
          <w:sz w:val="22"/>
          <w:szCs w:val="22"/>
          <w:lang w:eastAsia="ja-JP"/>
        </w:rPr>
        <w:t>рынках</w:t>
      </w:r>
      <w:proofErr w:type="gramEnd"/>
      <w:r w:rsidRPr="0057488E">
        <w:rPr>
          <w:rStyle w:val="ca-210"/>
          <w:sz w:val="22"/>
          <w:szCs w:val="22"/>
          <w:lang w:eastAsia="ja-JP"/>
        </w:rPr>
        <w:t>;</w:t>
      </w:r>
    </w:p>
    <w:p w14:paraId="715F60D3"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-предупредить о возможных потерях при осуществлении операций на </w:t>
      </w:r>
      <w:r>
        <w:rPr>
          <w:rStyle w:val="ca-210"/>
          <w:sz w:val="22"/>
          <w:szCs w:val="22"/>
          <w:lang w:eastAsia="ja-JP"/>
        </w:rPr>
        <w:t xml:space="preserve"> финансовых рынках</w:t>
      </w:r>
      <w:r w:rsidRPr="0057488E">
        <w:rPr>
          <w:rStyle w:val="ca-210"/>
          <w:sz w:val="22"/>
          <w:szCs w:val="22"/>
          <w:lang w:eastAsia="ja-JP"/>
        </w:rPr>
        <w:t xml:space="preserve">;  </w:t>
      </w:r>
    </w:p>
    <w:p w14:paraId="7312666D" w14:textId="77777777" w:rsidR="00C3740C" w:rsidRDefault="00C3740C" w:rsidP="00C3740C">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-предупредить Клиента о возможных убытках, связанных с заключением сделок</w:t>
      </w:r>
      <w:r>
        <w:rPr>
          <w:rStyle w:val="ca-210"/>
          <w:sz w:val="22"/>
          <w:szCs w:val="22"/>
          <w:lang w:eastAsia="ja-JP"/>
        </w:rPr>
        <w:t>;</w:t>
      </w:r>
    </w:p>
    <w:p w14:paraId="23F05378" w14:textId="77777777" w:rsidR="00C3740C" w:rsidRPr="0057488E" w:rsidRDefault="00C3740C" w:rsidP="00C3740C">
      <w:pPr>
        <w:widowControl w:val="0"/>
        <w:tabs>
          <w:tab w:val="left" w:pos="540"/>
        </w:tabs>
        <w:autoSpaceDE w:val="0"/>
        <w:autoSpaceDN w:val="0"/>
        <w:adjustRightInd w:val="0"/>
        <w:ind w:left="117" w:right="-187"/>
        <w:jc w:val="both"/>
        <w:rPr>
          <w:rStyle w:val="ca-210"/>
          <w:sz w:val="22"/>
          <w:szCs w:val="22"/>
          <w:lang w:eastAsia="ja-JP"/>
        </w:rPr>
      </w:pPr>
      <w:r>
        <w:rPr>
          <w:rStyle w:val="ca-210"/>
          <w:sz w:val="22"/>
          <w:szCs w:val="22"/>
          <w:lang w:eastAsia="ja-JP"/>
        </w:rPr>
        <w:t>-предупредить Клиента о рисках, связанных с совмещением различных видов профессиональной деятельности.</w:t>
      </w:r>
    </w:p>
    <w:p w14:paraId="55BEDD69" w14:textId="77777777" w:rsidR="00C3740C" w:rsidRPr="0057488E" w:rsidRDefault="00C3740C" w:rsidP="00C3740C">
      <w:pPr>
        <w:widowControl w:val="0"/>
        <w:tabs>
          <w:tab w:val="left" w:pos="540"/>
          <w:tab w:val="left" w:pos="2380"/>
          <w:tab w:val="left" w:pos="3200"/>
          <w:tab w:val="left" w:pos="4160"/>
          <w:tab w:val="left" w:pos="5580"/>
          <w:tab w:val="left" w:pos="7200"/>
          <w:tab w:val="left" w:pos="8260"/>
          <w:tab w:val="left" w:pos="9160"/>
        </w:tabs>
        <w:autoSpaceDE w:val="0"/>
        <w:autoSpaceDN w:val="0"/>
        <w:adjustRightInd w:val="0"/>
        <w:ind w:left="117" w:right="85"/>
        <w:jc w:val="both"/>
        <w:rPr>
          <w:rStyle w:val="ca-210"/>
          <w:sz w:val="22"/>
          <w:szCs w:val="22"/>
          <w:lang w:eastAsia="ja-JP"/>
        </w:rPr>
      </w:pPr>
      <w:r w:rsidRPr="0057488E">
        <w:rPr>
          <w:rStyle w:val="ca-210"/>
          <w:sz w:val="22"/>
          <w:szCs w:val="22"/>
          <w:lang w:eastAsia="ja-JP"/>
        </w:rPr>
        <w:t xml:space="preserve">На </w:t>
      </w:r>
      <w:r>
        <w:rPr>
          <w:rStyle w:val="ca-210"/>
          <w:sz w:val="22"/>
          <w:szCs w:val="22"/>
          <w:lang w:eastAsia="ja-JP"/>
        </w:rPr>
        <w:t xml:space="preserve">финансовых рынках </w:t>
      </w:r>
      <w:r w:rsidRPr="0057488E">
        <w:rPr>
          <w:rStyle w:val="ca-210"/>
          <w:sz w:val="22"/>
          <w:szCs w:val="22"/>
          <w:lang w:eastAsia="ja-JP"/>
        </w:rPr>
        <w:t>существуют:</w:t>
      </w:r>
    </w:p>
    <w:p w14:paraId="1640F58A" w14:textId="77777777" w:rsidR="00C3740C" w:rsidRPr="0057488E" w:rsidRDefault="00C3740C" w:rsidP="00C3740C">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Системные риски, которые отражают социально-политические и экономические условия развития Российской Федерации и не связаны с конкретным инструментом финансового рынка. К основным системным рискам относятся: политический риск, риск неблагоприятных (с точки зрения условий осуществления бизнеса) изменений в законодательстве, макроэкономические риски (резкая девальвация национальной</w:t>
      </w:r>
      <w:r>
        <w:rPr>
          <w:rStyle w:val="ca-210"/>
          <w:sz w:val="22"/>
          <w:szCs w:val="22"/>
          <w:lang w:eastAsia="ja-JP"/>
        </w:rPr>
        <w:t xml:space="preserve"> </w:t>
      </w:r>
      <w:r w:rsidRPr="0057488E">
        <w:rPr>
          <w:rStyle w:val="ca-210"/>
          <w:sz w:val="22"/>
          <w:szCs w:val="22"/>
          <w:lang w:eastAsia="ja-JP"/>
        </w:rPr>
        <w:t>валюты,</w:t>
      </w:r>
      <w:r>
        <w:rPr>
          <w:rStyle w:val="ca-210"/>
          <w:sz w:val="22"/>
          <w:szCs w:val="22"/>
          <w:lang w:eastAsia="ja-JP"/>
        </w:rPr>
        <w:t xml:space="preserve"> </w:t>
      </w:r>
      <w:r w:rsidRPr="0057488E">
        <w:rPr>
          <w:rStyle w:val="ca-210"/>
          <w:sz w:val="22"/>
          <w:szCs w:val="22"/>
          <w:lang w:eastAsia="ja-JP"/>
        </w:rPr>
        <w:t>кризис рынка государственных долговых обязательств, банковский кризис, валютный кризис и др.). К системным рискам относятся также риски возникновения обстоятельств непреодолимой силы.</w:t>
      </w:r>
    </w:p>
    <w:p w14:paraId="5518744A" w14:textId="77777777" w:rsidR="00C3740C" w:rsidRPr="00837CF4" w:rsidRDefault="00C3740C" w:rsidP="00C3740C">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Системный риск заключается в возможно</w:t>
      </w:r>
      <w:r>
        <w:rPr>
          <w:rStyle w:val="ca-210"/>
          <w:sz w:val="22"/>
          <w:szCs w:val="22"/>
          <w:lang w:eastAsia="ja-JP"/>
        </w:rPr>
        <w:t>сти</w:t>
      </w:r>
      <w:r w:rsidRPr="0057488E">
        <w:rPr>
          <w:rStyle w:val="ca-210"/>
          <w:sz w:val="22"/>
          <w:szCs w:val="22"/>
          <w:lang w:eastAsia="ja-JP"/>
        </w:rPr>
        <w:t xml:space="preserve"> причинения убытков Клиенту в результате неблагоприятного изменения в системе организации и функционирования </w:t>
      </w:r>
      <w:r>
        <w:rPr>
          <w:rStyle w:val="ca-210"/>
          <w:sz w:val="22"/>
          <w:szCs w:val="22"/>
          <w:lang w:eastAsia="ja-JP"/>
        </w:rPr>
        <w:t>финансовых рынков.</w:t>
      </w:r>
    </w:p>
    <w:p w14:paraId="26322DD3" w14:textId="77777777" w:rsidR="00C3740C" w:rsidRDefault="00C3740C" w:rsidP="00C3740C">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 xml:space="preserve">Финансовые  риски, которые представляют  собой риски   реального   ущерба,   возникающие   при   осуществлении   финансовых   операций   в   связи   с возможным неблагоприятным влиянием на них ряда рыночных факторов. Вероятность возникновения финансовых  рисков  обычно  выше,  чем  системных.  </w:t>
      </w:r>
    </w:p>
    <w:p w14:paraId="6E14C38D" w14:textId="77777777" w:rsidR="00C3740C" w:rsidRPr="0057488E" w:rsidRDefault="00C3740C" w:rsidP="00C3740C">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Выделяют  следующие  виды  рисков:</w:t>
      </w:r>
    </w:p>
    <w:p w14:paraId="2D9EF880" w14:textId="77777777" w:rsidR="00C3740C" w:rsidRPr="00130EE0" w:rsidRDefault="00C3740C" w:rsidP="00C3740C">
      <w:pPr>
        <w:pStyle w:val="pa-20"/>
        <w:rPr>
          <w:rStyle w:val="ca-210"/>
          <w:sz w:val="22"/>
          <w:szCs w:val="22"/>
          <w:lang w:val="ru-RU" w:eastAsia="ja-JP"/>
        </w:rPr>
      </w:pPr>
      <w:r w:rsidRPr="0049225E">
        <w:rPr>
          <w:rStyle w:val="ca-210"/>
          <w:b/>
          <w:sz w:val="22"/>
          <w:szCs w:val="22"/>
          <w:lang w:val="ru-RU" w:eastAsia="ja-JP"/>
        </w:rPr>
        <w:t>Валютный риск</w:t>
      </w:r>
      <w:r>
        <w:rPr>
          <w:rStyle w:val="ca-210"/>
          <w:sz w:val="22"/>
          <w:szCs w:val="22"/>
          <w:lang w:val="ru-RU" w:eastAsia="ja-JP"/>
        </w:rPr>
        <w:t xml:space="preserve"> - </w:t>
      </w:r>
      <w:r w:rsidRPr="00130EE0">
        <w:rPr>
          <w:rStyle w:val="ca-210"/>
          <w:sz w:val="22"/>
          <w:szCs w:val="22"/>
          <w:lang w:val="ru-RU" w:eastAsia="ja-JP"/>
        </w:rPr>
        <w:t>это риск убытков, которые могут возникнуть вследствие неблагоприятного изменения курсов иностранных валют.</w:t>
      </w:r>
    </w:p>
    <w:p w14:paraId="46B01F24" w14:textId="77777777" w:rsidR="00C3740C" w:rsidRPr="00130EE0" w:rsidRDefault="00C3740C" w:rsidP="00C3740C">
      <w:pPr>
        <w:pStyle w:val="pa-20"/>
        <w:ind w:firstLine="708"/>
        <w:rPr>
          <w:rStyle w:val="ca-210"/>
          <w:rFonts w:eastAsiaTheme="minorEastAsia"/>
          <w:sz w:val="22"/>
          <w:szCs w:val="22"/>
          <w:lang w:val="ru-RU" w:eastAsia="ja-JP"/>
        </w:rPr>
      </w:pPr>
      <w:r w:rsidRPr="00130EE0">
        <w:rPr>
          <w:rStyle w:val="ca-210"/>
          <w:sz w:val="22"/>
          <w:szCs w:val="22"/>
          <w:lang w:val="ru-RU" w:eastAsia="ja-JP"/>
        </w:rPr>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14:paraId="6DA77D58" w14:textId="77777777" w:rsidR="00C3740C" w:rsidRPr="00130EE0" w:rsidRDefault="00C3740C" w:rsidP="00C3740C">
      <w:pPr>
        <w:pStyle w:val="pa-20"/>
        <w:ind w:firstLine="708"/>
        <w:rPr>
          <w:rStyle w:val="ca-210"/>
          <w:rFonts w:eastAsiaTheme="minorEastAsia"/>
          <w:sz w:val="22"/>
          <w:szCs w:val="22"/>
          <w:lang w:val="ru-RU" w:eastAsia="ja-JP"/>
        </w:rPr>
      </w:pPr>
      <w:r w:rsidRPr="00130EE0">
        <w:rPr>
          <w:rStyle w:val="ca-210"/>
          <w:sz w:val="22"/>
          <w:szCs w:val="22"/>
          <w:lang w:val="ru-RU" w:eastAsia="ja-JP"/>
        </w:rPr>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14:paraId="4D808DEE" w14:textId="77777777" w:rsidR="00C3740C" w:rsidRPr="00130EE0" w:rsidRDefault="00C3740C" w:rsidP="00C3740C">
      <w:pPr>
        <w:pStyle w:val="pa-20"/>
        <w:rPr>
          <w:rStyle w:val="ca-210"/>
          <w:sz w:val="22"/>
          <w:szCs w:val="22"/>
          <w:lang w:val="ru-RU" w:eastAsia="ja-JP"/>
        </w:rPr>
      </w:pPr>
      <w:r w:rsidRPr="00130EE0">
        <w:rPr>
          <w:rStyle w:val="ca-210"/>
          <w:sz w:val="22"/>
          <w:szCs w:val="22"/>
          <w:lang w:val="ru-RU" w:eastAsia="ja-JP"/>
        </w:rPr>
        <w:t xml:space="preserve">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w:t>
      </w:r>
      <w:r w:rsidRPr="00130EE0">
        <w:rPr>
          <w:rStyle w:val="ca-210"/>
          <w:sz w:val="22"/>
          <w:szCs w:val="22"/>
          <w:lang w:val="ru-RU" w:eastAsia="ja-JP"/>
        </w:rPr>
        <w:lastRenderedPageBreak/>
        <w:t>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14:paraId="57D1D221" w14:textId="77777777" w:rsidR="00C3740C" w:rsidRDefault="00C3740C" w:rsidP="00C3740C">
      <w:pPr>
        <w:pStyle w:val="pa-20"/>
        <w:spacing w:line="240" w:lineRule="auto"/>
        <w:rPr>
          <w:rStyle w:val="ca-210"/>
          <w:sz w:val="22"/>
          <w:szCs w:val="22"/>
          <w:lang w:val="ru-RU" w:eastAsia="ja-JP"/>
        </w:rPr>
      </w:pPr>
      <w:proofErr w:type="gramStart"/>
      <w:r w:rsidRPr="00130EE0">
        <w:rPr>
          <w:rStyle w:val="ca-210"/>
          <w:sz w:val="22"/>
          <w:szCs w:val="22"/>
          <w:lang w:val="ru-RU" w:eastAsia="ja-JP"/>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roofErr w:type="gramEnd"/>
    </w:p>
    <w:p w14:paraId="277720B2"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Политический риск</w:t>
      </w:r>
      <w:r w:rsidRPr="00B65256">
        <w:rPr>
          <w:rStyle w:val="ca-210"/>
          <w:sz w:val="22"/>
          <w:szCs w:val="22"/>
          <w:lang w:eastAsia="ja-JP"/>
        </w:rPr>
        <w:t xml:space="preserve"> - риск финансовых потерь со стороны Клиента Банка,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14:paraId="202E04F0"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Экономический риск</w:t>
      </w:r>
      <w:r w:rsidRPr="00B65256">
        <w:rPr>
          <w:rStyle w:val="ca-210"/>
          <w:sz w:val="22"/>
          <w:szCs w:val="22"/>
          <w:lang w:eastAsia="ja-JP"/>
        </w:rPr>
        <w:t xml:space="preserve"> - риск финансовых потерь со стороны Клиента Банка,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r>
        <w:rPr>
          <w:rStyle w:val="ca-210"/>
          <w:sz w:val="22"/>
          <w:szCs w:val="22"/>
          <w:lang w:eastAsia="ja-JP"/>
        </w:rPr>
        <w:t>.</w:t>
      </w:r>
    </w:p>
    <w:p w14:paraId="20802E7A"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налогового законодательства</w:t>
      </w:r>
      <w:r w:rsidRPr="00B65256">
        <w:rPr>
          <w:rStyle w:val="ca-210"/>
          <w:sz w:val="22"/>
          <w:szCs w:val="22"/>
          <w:lang w:eastAsia="ja-JP"/>
        </w:rPr>
        <w:t xml:space="preserve"> - риск финансовых потерь со стороны Клиента Банка,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14:paraId="7083B62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репатриации денежных средств</w:t>
      </w:r>
      <w:r w:rsidRPr="00B65256">
        <w:rPr>
          <w:rStyle w:val="ca-210"/>
          <w:sz w:val="22"/>
          <w:szCs w:val="22"/>
          <w:lang w:eastAsia="ja-JP"/>
        </w:rPr>
        <w:t xml:space="preserve"> - риск финансовых потерь со стороны Клиента Банка, связанный с репатриацией денежных сре</w:t>
      </w:r>
      <w:proofErr w:type="gramStart"/>
      <w:r w:rsidRPr="00B65256">
        <w:rPr>
          <w:rStyle w:val="ca-210"/>
          <w:sz w:val="22"/>
          <w:szCs w:val="22"/>
          <w:lang w:eastAsia="ja-JP"/>
        </w:rPr>
        <w:t>дств Кл</w:t>
      </w:r>
      <w:proofErr w:type="gramEnd"/>
      <w:r w:rsidRPr="00B65256">
        <w:rPr>
          <w:rStyle w:val="ca-210"/>
          <w:sz w:val="22"/>
          <w:szCs w:val="22"/>
          <w:lang w:eastAsia="ja-JP"/>
        </w:rPr>
        <w:t>иента Банка. 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Банка, на которых эти ограничения или запреты будут распространяться</w:t>
      </w:r>
      <w:r>
        <w:rPr>
          <w:rStyle w:val="ca-210"/>
          <w:sz w:val="22"/>
          <w:szCs w:val="22"/>
          <w:lang w:eastAsia="ja-JP"/>
        </w:rPr>
        <w:t>.</w:t>
      </w:r>
    </w:p>
    <w:p w14:paraId="07EF6949"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инфраструктуры финансовых рынков</w:t>
      </w:r>
      <w:r w:rsidRPr="00B65256">
        <w:rPr>
          <w:rStyle w:val="ca-210"/>
          <w:sz w:val="22"/>
          <w:szCs w:val="22"/>
          <w:lang w:eastAsia="ja-JP"/>
        </w:rPr>
        <w:t xml:space="preserve"> - риск финансовых потерь со стороны Клиента Банка,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 </w:t>
      </w:r>
    </w:p>
    <w:p w14:paraId="06A6BFB5"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банковской системы</w:t>
      </w:r>
      <w:r w:rsidRPr="00B65256">
        <w:rPr>
          <w:rStyle w:val="ca-210"/>
          <w:sz w:val="22"/>
          <w:szCs w:val="22"/>
          <w:lang w:eastAsia="ja-JP"/>
        </w:rPr>
        <w:t xml:space="preserve"> - риск финансовых потерь со стороны Клиента Банка, связанный с несвоевременным исполнением и/или неисполнением платежей по операциям Клиента Банка. 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и  иные кредитные учреждения, являющиеся элементами денежных расчетных систем, а также посредством расчетно-операционных подразделений Центрального </w:t>
      </w:r>
      <w:r>
        <w:rPr>
          <w:rStyle w:val="ca-210"/>
          <w:sz w:val="22"/>
          <w:szCs w:val="22"/>
          <w:lang w:eastAsia="ja-JP"/>
        </w:rPr>
        <w:t>б</w:t>
      </w:r>
      <w:r w:rsidRPr="00B65256">
        <w:rPr>
          <w:rStyle w:val="ca-210"/>
          <w:sz w:val="22"/>
          <w:szCs w:val="22"/>
          <w:lang w:eastAsia="ja-JP"/>
        </w:rPr>
        <w:t xml:space="preserve">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 </w:t>
      </w:r>
    </w:p>
    <w:p w14:paraId="4615405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использования информации на финансовых рынках</w:t>
      </w:r>
      <w:r w:rsidRPr="00B65256">
        <w:rPr>
          <w:rStyle w:val="ca-210"/>
          <w:sz w:val="22"/>
          <w:szCs w:val="22"/>
          <w:lang w:eastAsia="ja-JP"/>
        </w:rPr>
        <w:t xml:space="preserve"> - риск финансовых потерь со стороны Клиента Банка, связанный с использованием корпоративной информации на финансовых рынках. 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w:t>
      </w:r>
      <w:r w:rsidRPr="00B65256">
        <w:rPr>
          <w:rStyle w:val="ca-210"/>
          <w:sz w:val="22"/>
          <w:szCs w:val="22"/>
          <w:lang w:eastAsia="ja-JP"/>
        </w:rPr>
        <w:lastRenderedPageBreak/>
        <w:t xml:space="preserve">которой может привести к нарушению интересов Сторон. Для Клиентов Банка,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 </w:t>
      </w:r>
    </w:p>
    <w:p w14:paraId="385255A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инвестиционных ограничений</w:t>
      </w:r>
      <w:r w:rsidRPr="00B65256">
        <w:rPr>
          <w:rStyle w:val="ca-210"/>
          <w:sz w:val="22"/>
          <w:szCs w:val="22"/>
          <w:lang w:eastAsia="ja-JP"/>
        </w:rPr>
        <w:t xml:space="preserve"> - риск финансовых потерь со стороны Клиента Банка, связанный с ограничениями в обращении ценных бумаг. 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w:t>
      </w:r>
      <w:proofErr w:type="gramStart"/>
      <w:r w:rsidRPr="00B65256">
        <w:rPr>
          <w:rStyle w:val="ca-210"/>
          <w:sz w:val="22"/>
          <w:szCs w:val="22"/>
          <w:lang w:eastAsia="ja-JP"/>
        </w:rPr>
        <w:t>контроля за</w:t>
      </w:r>
      <w:proofErr w:type="gramEnd"/>
      <w:r w:rsidRPr="00B65256">
        <w:rPr>
          <w:rStyle w:val="ca-210"/>
          <w:sz w:val="22"/>
          <w:szCs w:val="22"/>
          <w:lang w:eastAsia="ja-JP"/>
        </w:rPr>
        <w:t xml:space="preserve">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для заключения каждой сделки по приобретению иностранными инвесторами акций таких эмитентов.  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 </w:t>
      </w:r>
    </w:p>
    <w:p w14:paraId="49AC8770"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миноритарного Клиента</w:t>
      </w:r>
      <w:r w:rsidRPr="00B65256">
        <w:rPr>
          <w:rStyle w:val="ca-210"/>
          <w:sz w:val="22"/>
          <w:szCs w:val="22"/>
          <w:lang w:eastAsia="ja-JP"/>
        </w:rPr>
        <w:t xml:space="preserve"> - риск финансовых потерь со стороны Клиента, связанный с достаточно слабой защищенностью Клиента, имеющего незначительный пакет ценных бумаг эмитента. 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w:t>
      </w:r>
      <w:proofErr w:type="gramStart"/>
      <w:r w:rsidRPr="00B65256">
        <w:rPr>
          <w:rStyle w:val="ca-210"/>
          <w:sz w:val="22"/>
          <w:szCs w:val="22"/>
          <w:lang w:eastAsia="ja-JP"/>
        </w:rPr>
        <w:t>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w:t>
      </w:r>
      <w:proofErr w:type="gramEnd"/>
      <w:r w:rsidRPr="00B65256">
        <w:rPr>
          <w:rStyle w:val="ca-210"/>
          <w:sz w:val="22"/>
          <w:szCs w:val="22"/>
          <w:lang w:eastAsia="ja-JP"/>
        </w:rPr>
        <w:t xml:space="preserve"> Интересы меньшинства владельцев ценных бумаг акционерных обще</w:t>
      </w:r>
      <w:proofErr w:type="gramStart"/>
      <w:r w:rsidRPr="00B65256">
        <w:rPr>
          <w:rStyle w:val="ca-210"/>
          <w:sz w:val="22"/>
          <w:szCs w:val="22"/>
          <w:lang w:eastAsia="ja-JP"/>
        </w:rPr>
        <w:t>ств пр</w:t>
      </w:r>
      <w:proofErr w:type="gramEnd"/>
      <w:r w:rsidRPr="00B65256">
        <w:rPr>
          <w:rStyle w:val="ca-210"/>
          <w:sz w:val="22"/>
          <w:szCs w:val="22"/>
          <w:lang w:eastAsia="ja-JP"/>
        </w:rPr>
        <w:t xml:space="preserve">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 </w:t>
      </w:r>
    </w:p>
    <w:p w14:paraId="7AD4AE1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упущенной финансовой выгоды</w:t>
      </w:r>
      <w:r w:rsidRPr="00B65256">
        <w:rPr>
          <w:rStyle w:val="ca-210"/>
          <w:sz w:val="22"/>
          <w:szCs w:val="22"/>
          <w:lang w:eastAsia="ja-JP"/>
        </w:rPr>
        <w:t xml:space="preserve">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 </w:t>
      </w:r>
    </w:p>
    <w:p w14:paraId="4C28E4AE"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проведения электронных операций</w:t>
      </w:r>
      <w:r w:rsidRPr="000A5F46">
        <w:rPr>
          <w:rStyle w:val="ca-210"/>
          <w:sz w:val="22"/>
          <w:szCs w:val="22"/>
          <w:lang w:eastAsia="ja-JP"/>
        </w:rPr>
        <w:t xml:space="preserve"> - риск потерь, возникающих в связи с использованием конкретной электронной торговой системы.</w:t>
      </w:r>
    </w:p>
    <w:p w14:paraId="57D9C625"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0A5F46">
        <w:rPr>
          <w:rStyle w:val="ca-210"/>
          <w:sz w:val="22"/>
          <w:szCs w:val="22"/>
          <w:lang w:eastAsia="ja-JP"/>
        </w:rPr>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Клиентом и </w:t>
      </w:r>
      <w:r>
        <w:rPr>
          <w:rStyle w:val="ca-210"/>
          <w:sz w:val="22"/>
          <w:szCs w:val="22"/>
          <w:lang w:eastAsia="ja-JP"/>
        </w:rPr>
        <w:t>Банком</w:t>
      </w:r>
      <w:r w:rsidRPr="000A5F46">
        <w:rPr>
          <w:rStyle w:val="ca-210"/>
          <w:sz w:val="22"/>
          <w:szCs w:val="22"/>
          <w:lang w:eastAsia="ja-JP"/>
        </w:rPr>
        <w:t xml:space="preserve">), но и от операций, производимых через другие электронные торговые системы. В случае осуществления Клиентом </w:t>
      </w:r>
      <w:r>
        <w:rPr>
          <w:rStyle w:val="ca-210"/>
          <w:sz w:val="22"/>
          <w:szCs w:val="22"/>
          <w:lang w:eastAsia="ja-JP"/>
        </w:rPr>
        <w:t>Банка</w:t>
      </w:r>
      <w:r w:rsidRPr="000A5F46">
        <w:rPr>
          <w:rStyle w:val="ca-210"/>
          <w:sz w:val="22"/>
          <w:szCs w:val="22"/>
          <w:lang w:eastAsia="ja-JP"/>
        </w:rPr>
        <w:t xml:space="preserve"> тех или иных сделок через какую-либо электронную торговую систему Клиент </w:t>
      </w:r>
      <w:r>
        <w:rPr>
          <w:rStyle w:val="ca-210"/>
          <w:sz w:val="22"/>
          <w:szCs w:val="22"/>
          <w:lang w:eastAsia="ja-JP"/>
        </w:rPr>
        <w:t>Банка</w:t>
      </w:r>
      <w:r w:rsidRPr="000A5F46">
        <w:rPr>
          <w:rStyle w:val="ca-210"/>
          <w:sz w:val="22"/>
          <w:szCs w:val="22"/>
          <w:lang w:eastAsia="ja-JP"/>
        </w:rPr>
        <w:t xml:space="preserve">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w:t>
      </w:r>
      <w:r>
        <w:rPr>
          <w:rStyle w:val="ca-210"/>
          <w:sz w:val="22"/>
          <w:szCs w:val="22"/>
          <w:lang w:eastAsia="ja-JP"/>
        </w:rPr>
        <w:t>Банка</w:t>
      </w:r>
      <w:r w:rsidRPr="000A5F46">
        <w:rPr>
          <w:rStyle w:val="ca-210"/>
          <w:sz w:val="22"/>
          <w:szCs w:val="22"/>
          <w:lang w:eastAsia="ja-JP"/>
        </w:rPr>
        <w:t xml:space="preserve"> или их невыполнение вообще.</w:t>
      </w:r>
    </w:p>
    <w:p w14:paraId="58935899" w14:textId="77777777" w:rsidR="00C3740C" w:rsidRPr="000A5F4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осуществления электронного документооборота</w:t>
      </w:r>
      <w:r w:rsidRPr="000A5F46">
        <w:rPr>
          <w:rStyle w:val="ca-210"/>
          <w:sz w:val="22"/>
          <w:szCs w:val="22"/>
          <w:lang w:eastAsia="ja-JP"/>
        </w:rPr>
        <w:t xml:space="preserve"> - риск, связанный с возможностью потерь при обмене сообщениями между </w:t>
      </w:r>
      <w:r>
        <w:rPr>
          <w:rStyle w:val="ca-210"/>
          <w:sz w:val="22"/>
          <w:szCs w:val="22"/>
          <w:lang w:eastAsia="ja-JP"/>
        </w:rPr>
        <w:t>Банком</w:t>
      </w:r>
      <w:r w:rsidRPr="000A5F46">
        <w:rPr>
          <w:rStyle w:val="ca-210"/>
          <w:sz w:val="22"/>
          <w:szCs w:val="22"/>
          <w:lang w:eastAsia="ja-JP"/>
        </w:rPr>
        <w:t xml:space="preserve"> и Клиентом посредством электронных файлов с использованием систем электронной почты.</w:t>
      </w:r>
    </w:p>
    <w:p w14:paraId="27BAD9A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0A5F46">
        <w:rPr>
          <w:rStyle w:val="ca-210"/>
          <w:sz w:val="22"/>
          <w:szCs w:val="22"/>
          <w:lang w:eastAsia="ja-JP"/>
        </w:rPr>
        <w:t xml:space="preserve">Использование незащищенных каналов </w:t>
      </w:r>
      <w:proofErr w:type="gramStart"/>
      <w:r w:rsidRPr="000A5F46">
        <w:rPr>
          <w:rStyle w:val="ca-210"/>
          <w:sz w:val="22"/>
          <w:szCs w:val="22"/>
          <w:lang w:eastAsia="ja-JP"/>
        </w:rPr>
        <w:t>связи</w:t>
      </w:r>
      <w:proofErr w:type="gramEnd"/>
      <w:r w:rsidRPr="000A5F46">
        <w:rPr>
          <w:rStyle w:val="ca-210"/>
          <w:sz w:val="22"/>
          <w:szCs w:val="22"/>
          <w:lang w:eastAsia="ja-JP"/>
        </w:rPr>
        <w:t xml:space="preserve"> таких как электронная почта может привести к </w:t>
      </w:r>
      <w:r w:rsidRPr="000A5F46">
        <w:rPr>
          <w:rStyle w:val="ca-210"/>
          <w:sz w:val="22"/>
          <w:szCs w:val="22"/>
          <w:lang w:eastAsia="ja-JP"/>
        </w:rPr>
        <w:lastRenderedPageBreak/>
        <w:t xml:space="preserve">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w:t>
      </w:r>
      <w:r>
        <w:rPr>
          <w:rStyle w:val="ca-210"/>
          <w:sz w:val="22"/>
          <w:szCs w:val="22"/>
          <w:lang w:eastAsia="ja-JP"/>
        </w:rPr>
        <w:t>Банка</w:t>
      </w:r>
      <w:r w:rsidRPr="000A5F46">
        <w:rPr>
          <w:rStyle w:val="ca-210"/>
          <w:sz w:val="22"/>
          <w:szCs w:val="22"/>
          <w:lang w:eastAsia="ja-JP"/>
        </w:rPr>
        <w:t xml:space="preserve"> убытков, связанных с неправомерным использованием третьими лицами полученной информации о Сделках, проводимых Клиентом </w:t>
      </w:r>
      <w:r>
        <w:rPr>
          <w:rStyle w:val="ca-210"/>
          <w:sz w:val="22"/>
          <w:szCs w:val="22"/>
          <w:lang w:eastAsia="ja-JP"/>
        </w:rPr>
        <w:t xml:space="preserve">Банка </w:t>
      </w:r>
      <w:r w:rsidRPr="000A5F46">
        <w:rPr>
          <w:rStyle w:val="ca-210"/>
          <w:sz w:val="22"/>
          <w:szCs w:val="22"/>
          <w:lang w:eastAsia="ja-JP"/>
        </w:rPr>
        <w:t>операциях и сведений о Клиенте/его активах.</w:t>
      </w:r>
    </w:p>
    <w:p w14:paraId="463C76A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взимания комиссионных и других сборов</w:t>
      </w:r>
      <w:r w:rsidRPr="00B65256">
        <w:rPr>
          <w:rStyle w:val="ca-210"/>
          <w:sz w:val="22"/>
          <w:szCs w:val="22"/>
          <w:lang w:eastAsia="ja-JP"/>
        </w:rPr>
        <w:t xml:space="preserve"> - риск финансовых потерь со стороны Клиента Банка, связанный с полной или частичной неосведомленностью Клиента Банка об издержках, связанных с осуществлением операций с Инструментами финансового рынка. Перед началом проведения тех или иных операций Клиент Банка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 </w:t>
      </w:r>
    </w:p>
    <w:p w14:paraId="18A05A6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 xml:space="preserve">Риск </w:t>
      </w:r>
      <w:proofErr w:type="spellStart"/>
      <w:r w:rsidRPr="00B65256">
        <w:rPr>
          <w:rStyle w:val="ca-210"/>
          <w:b/>
          <w:sz w:val="22"/>
          <w:szCs w:val="22"/>
          <w:lang w:eastAsia="ja-JP"/>
        </w:rPr>
        <w:t>недостижения</w:t>
      </w:r>
      <w:proofErr w:type="spellEnd"/>
      <w:r w:rsidRPr="00B65256">
        <w:rPr>
          <w:rStyle w:val="ca-210"/>
          <w:b/>
          <w:sz w:val="22"/>
          <w:szCs w:val="22"/>
          <w:lang w:eastAsia="ja-JP"/>
        </w:rPr>
        <w:t xml:space="preserve"> инвестиционных целей</w:t>
      </w:r>
      <w:r w:rsidRPr="00B65256">
        <w:rPr>
          <w:rStyle w:val="ca-210"/>
          <w:sz w:val="22"/>
          <w:szCs w:val="22"/>
          <w:lang w:eastAsia="ja-JP"/>
        </w:rPr>
        <w:t xml:space="preserve"> - риск потерь, возникающих в связи с </w:t>
      </w:r>
      <w:proofErr w:type="spellStart"/>
      <w:r w:rsidRPr="00B65256">
        <w:rPr>
          <w:rStyle w:val="ca-210"/>
          <w:sz w:val="22"/>
          <w:szCs w:val="22"/>
          <w:lang w:eastAsia="ja-JP"/>
        </w:rPr>
        <w:t>недостижением</w:t>
      </w:r>
      <w:proofErr w:type="spellEnd"/>
      <w:r w:rsidRPr="00B65256">
        <w:rPr>
          <w:rStyle w:val="ca-210"/>
          <w:sz w:val="22"/>
          <w:szCs w:val="22"/>
          <w:lang w:eastAsia="ja-JP"/>
        </w:rPr>
        <w:t xml:space="preserve"> Клиентом Банка своих инвестиционных целей. Нет никакой гарантии в том, что сохранение и увеличение капитала, которого Клиент Банка хочет добиться, будет достигнуто. Клиент Банка может потерять часть или весь капитал, вложенный в определенные Финансовые активы. Клиент Банка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r>
        <w:rPr>
          <w:rStyle w:val="ca-210"/>
          <w:sz w:val="22"/>
          <w:szCs w:val="22"/>
          <w:lang w:eastAsia="ja-JP"/>
        </w:rPr>
        <w:t>.</w:t>
      </w:r>
    </w:p>
    <w:p w14:paraId="5AB8FFAD"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proofErr w:type="gramStart"/>
      <w:r w:rsidRPr="00B65256">
        <w:rPr>
          <w:rStyle w:val="ca-210"/>
          <w:b/>
          <w:sz w:val="22"/>
          <w:szCs w:val="22"/>
          <w:lang w:eastAsia="ja-JP"/>
        </w:rPr>
        <w:t>Риски, связанные с действиями/бездействием третьих лиц</w:t>
      </w:r>
      <w:r w:rsidRPr="00B65256">
        <w:rPr>
          <w:rStyle w:val="ca-210"/>
          <w:sz w:val="22"/>
          <w:szCs w:val="22"/>
          <w:lang w:eastAsia="ja-JP"/>
        </w:rPr>
        <w:t xml:space="preserve">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w:t>
      </w:r>
      <w:proofErr w:type="gramEnd"/>
      <w:r w:rsidRPr="00B65256">
        <w:rPr>
          <w:rStyle w:val="ca-210"/>
          <w:sz w:val="22"/>
          <w:szCs w:val="22"/>
          <w:lang w:eastAsia="ja-JP"/>
        </w:rPr>
        <w:t xml:space="preserve"> В указанных случаях существует риск невозможности своевременного исполнения обязательств по Сделкам. </w:t>
      </w:r>
    </w:p>
    <w:p w14:paraId="06357D0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proofErr w:type="gramStart"/>
      <w:r w:rsidRPr="00B65256">
        <w:rPr>
          <w:rStyle w:val="ca-210"/>
          <w:b/>
          <w:sz w:val="22"/>
          <w:szCs w:val="22"/>
          <w:lang w:eastAsia="ja-JP"/>
        </w:rPr>
        <w:t>Риск совершения Сделок, приводящих к непокрытой позиции</w:t>
      </w:r>
      <w:r w:rsidRPr="00B65256">
        <w:rPr>
          <w:rStyle w:val="ca-210"/>
          <w:sz w:val="22"/>
          <w:szCs w:val="22"/>
          <w:lang w:eastAsia="ja-JP"/>
        </w:rPr>
        <w:t xml:space="preserve"> -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Банка и при неблагоприятном для Клиента Банка изменении рыночных цен объем потерь может сравняться или даже превысить размер средств, принимаемых для расчета Уровня</w:t>
      </w:r>
      <w:proofErr w:type="gramEnd"/>
      <w:r w:rsidRPr="00B65256">
        <w:rPr>
          <w:rStyle w:val="ca-210"/>
          <w:sz w:val="22"/>
          <w:szCs w:val="22"/>
          <w:lang w:eastAsia="ja-JP"/>
        </w:rPr>
        <w:t xml:space="preserve"> маржи, что приводит к потере части или всех средств (активов) Клиента Банка. </w:t>
      </w:r>
    </w:p>
    <w:p w14:paraId="4D09F53E"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sz w:val="22"/>
          <w:szCs w:val="22"/>
          <w:lang w:eastAsia="ja-JP"/>
        </w:rPr>
        <w:t xml:space="preserve">Также при совершении Клиентом Банка Сделок, приводящих к непокрытой позиции, у Клиента Банка возникают следующие дополнительные виды рисков: </w:t>
      </w:r>
    </w:p>
    <w:p w14:paraId="12122FDB"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неисполнения или частичного исполнения Поручения на совершение Сделок</w:t>
      </w:r>
      <w:r w:rsidRPr="00B65256">
        <w:rPr>
          <w:rStyle w:val="ca-210"/>
          <w:sz w:val="22"/>
          <w:szCs w:val="22"/>
          <w:lang w:eastAsia="ja-JP"/>
        </w:rPr>
        <w:t>, приводящих к непокрытой позиции по усмотрению Банка. Совершая Сделку, приводящую к непокрытой позиции, Клиент Банка несет риск увеличения цен на ценные бумаги, переданные Клиенту Банка. Клиент Банка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 Совершая Сделку, приводящую к непокрытой позиции, Клиент Банка несет ценовой риск как по активам, приобретенным на собственные средства, так и по активам, являющимся обеспечением обязатель</w:t>
      </w:r>
      <w:proofErr w:type="gramStart"/>
      <w:r w:rsidRPr="00B65256">
        <w:rPr>
          <w:rStyle w:val="ca-210"/>
          <w:sz w:val="22"/>
          <w:szCs w:val="22"/>
          <w:lang w:eastAsia="ja-JP"/>
        </w:rPr>
        <w:t>ств Кл</w:t>
      </w:r>
      <w:proofErr w:type="gramEnd"/>
      <w:r w:rsidRPr="00B65256">
        <w:rPr>
          <w:rStyle w:val="ca-210"/>
          <w:sz w:val="22"/>
          <w:szCs w:val="22"/>
          <w:lang w:eastAsia="ja-JP"/>
        </w:rPr>
        <w:t>иента перед Банком.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w:t>
      </w:r>
      <w:proofErr w:type="gramStart"/>
      <w:r w:rsidRPr="00B65256">
        <w:rPr>
          <w:rStyle w:val="ca-210"/>
          <w:sz w:val="22"/>
          <w:szCs w:val="22"/>
          <w:lang w:eastAsia="ja-JP"/>
        </w:rPr>
        <w:t>дств Кл</w:t>
      </w:r>
      <w:proofErr w:type="gramEnd"/>
      <w:r w:rsidRPr="00B65256">
        <w:rPr>
          <w:rStyle w:val="ca-210"/>
          <w:sz w:val="22"/>
          <w:szCs w:val="22"/>
          <w:lang w:eastAsia="ja-JP"/>
        </w:rPr>
        <w:t>иента Банка. Клиент Банка обязуется поддерживать достаточный уровень обеспечения своих обязательств перед Банком,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 При неблагоприятном для Клиента Банка движении цен для поддержания Уровня маржи в случаях, предусмотренных внутренними документами Банка, Позиция Клиента Банка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14:paraId="5EC2A05A"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Процентный риск</w:t>
      </w:r>
      <w:r>
        <w:rPr>
          <w:rStyle w:val="ca-210"/>
          <w:b/>
          <w:sz w:val="22"/>
          <w:szCs w:val="22"/>
          <w:lang w:val="ru-RU" w:eastAsia="ja-JP"/>
        </w:rPr>
        <w:t xml:space="preserve"> </w:t>
      </w:r>
      <w:r w:rsidRPr="001C61FE">
        <w:rPr>
          <w:rStyle w:val="ca-210"/>
          <w:sz w:val="22"/>
          <w:szCs w:val="22"/>
          <w:lang w:val="ru-RU" w:eastAsia="ja-JP"/>
        </w:rPr>
        <w:t xml:space="preserve">или риск процентной ставки </w:t>
      </w:r>
      <w:r w:rsidRPr="00AB4CE5">
        <w:rPr>
          <w:b/>
          <w:bCs/>
          <w:i/>
          <w:iCs/>
          <w:sz w:val="23"/>
          <w:szCs w:val="23"/>
          <w:lang w:val="ru-RU"/>
        </w:rPr>
        <w:t>-</w:t>
      </w:r>
      <w:r w:rsidRPr="001C61FE">
        <w:rPr>
          <w:rStyle w:val="ca-210"/>
          <w:sz w:val="22"/>
          <w:szCs w:val="22"/>
          <w:lang w:val="ru-RU" w:eastAsia="ja-JP"/>
        </w:rPr>
        <w:t xml:space="preserve"> 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B8E7495" w14:textId="77777777" w:rsidR="00C3740C" w:rsidRDefault="00C3740C" w:rsidP="00C3740C">
      <w:pPr>
        <w:pStyle w:val="Default"/>
        <w:rPr>
          <w:sz w:val="23"/>
          <w:szCs w:val="23"/>
        </w:rPr>
      </w:pPr>
      <w:r w:rsidRPr="00E949C1">
        <w:rPr>
          <w:rStyle w:val="ca-210"/>
          <w:b/>
          <w:color w:val="auto"/>
          <w:sz w:val="22"/>
          <w:szCs w:val="22"/>
          <w:lang w:eastAsia="ja-JP"/>
        </w:rPr>
        <w:t>Риск ликвидности</w:t>
      </w:r>
      <w:r>
        <w:rPr>
          <w:b/>
          <w:bCs/>
          <w:i/>
          <w:iCs/>
          <w:sz w:val="23"/>
          <w:szCs w:val="23"/>
        </w:rPr>
        <w:t xml:space="preserve"> - </w:t>
      </w:r>
      <w:r>
        <w:rPr>
          <w:sz w:val="23"/>
          <w:szCs w:val="23"/>
        </w:rPr>
        <w:t xml:space="preserve">риск, связанный с возможностью потерь при реализации Финансовых активов из-за изменения оценки ее качества. </w:t>
      </w:r>
    </w:p>
    <w:p w14:paraId="531B7ACE" w14:textId="77777777" w:rsidR="00C3740C" w:rsidRPr="00BD0E2E" w:rsidRDefault="00C3740C" w:rsidP="00C3740C">
      <w:pPr>
        <w:pStyle w:val="pa-20"/>
        <w:spacing w:line="240" w:lineRule="auto"/>
        <w:rPr>
          <w:rStyle w:val="ca-210"/>
          <w:sz w:val="22"/>
          <w:szCs w:val="22"/>
          <w:lang w:val="ru-RU" w:eastAsia="ja-JP"/>
        </w:rPr>
      </w:pPr>
      <w:r w:rsidRPr="00B65256">
        <w:rPr>
          <w:sz w:val="23"/>
          <w:szCs w:val="23"/>
          <w:lang w:val="ru-RU"/>
        </w:rPr>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w:t>
      </w:r>
      <w:r w:rsidRPr="00B65256">
        <w:rPr>
          <w:sz w:val="23"/>
          <w:szCs w:val="23"/>
          <w:lang w:val="ru-RU"/>
        </w:rPr>
        <w:lastRenderedPageBreak/>
        <w:t>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14:paraId="60430248"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Ценовой риск</w:t>
      </w:r>
      <w:r w:rsidRPr="00777B0F">
        <w:rPr>
          <w:b/>
          <w:bCs/>
          <w:i/>
          <w:iCs/>
          <w:sz w:val="23"/>
          <w:szCs w:val="23"/>
          <w:lang w:val="ru-RU"/>
        </w:rPr>
        <w:t xml:space="preserve"> -</w:t>
      </w:r>
      <w:r w:rsidRPr="00BD0E2E">
        <w:rPr>
          <w:rStyle w:val="ca-210"/>
          <w:sz w:val="22"/>
          <w:szCs w:val="22"/>
          <w:lang w:val="ru-RU" w:eastAsia="ja-JP"/>
        </w:rPr>
        <w:t xml:space="preserve"> риск неожиданного изменения цен на </w:t>
      </w:r>
      <w:r>
        <w:rPr>
          <w:rStyle w:val="ca-210"/>
          <w:sz w:val="22"/>
          <w:szCs w:val="22"/>
          <w:lang w:val="ru-RU" w:eastAsia="ja-JP"/>
        </w:rPr>
        <w:t>финансовый инструмент, который</w:t>
      </w:r>
      <w:r w:rsidRPr="00BD0E2E">
        <w:rPr>
          <w:rStyle w:val="ca-210"/>
          <w:sz w:val="22"/>
          <w:szCs w:val="22"/>
          <w:lang w:val="ru-RU" w:eastAsia="ja-JP"/>
        </w:rPr>
        <w:t xml:space="preserve"> может привести к падению стоимости портфеля Клиента и, как следствие, снижению доходности или даже прямым убыткам для Клиента. Исполнение </w:t>
      </w:r>
      <w:r>
        <w:rPr>
          <w:rStyle w:val="ca-210"/>
          <w:sz w:val="22"/>
          <w:szCs w:val="22"/>
          <w:lang w:val="ru-RU" w:eastAsia="ja-JP"/>
        </w:rPr>
        <w:t>П</w:t>
      </w:r>
      <w:r w:rsidRPr="00BD0E2E">
        <w:rPr>
          <w:rStyle w:val="ca-210"/>
          <w:sz w:val="22"/>
          <w:szCs w:val="22"/>
          <w:lang w:val="ru-RU" w:eastAsia="ja-JP"/>
        </w:rPr>
        <w:t>оручения Клиента на совершение сделки</w:t>
      </w:r>
      <w:r>
        <w:rPr>
          <w:rStyle w:val="ca-210"/>
          <w:sz w:val="22"/>
          <w:szCs w:val="22"/>
          <w:lang w:val="ru-RU" w:eastAsia="ja-JP"/>
        </w:rPr>
        <w:t xml:space="preserve"> </w:t>
      </w:r>
      <w:r w:rsidRPr="00BD0E2E">
        <w:rPr>
          <w:rStyle w:val="ca-210"/>
          <w:sz w:val="22"/>
          <w:szCs w:val="22"/>
          <w:lang w:val="ru-RU" w:eastAsia="ja-JP"/>
        </w:rPr>
        <w:t xml:space="preserve">  не всегда возможно</w:t>
      </w:r>
      <w:r>
        <w:rPr>
          <w:rStyle w:val="ca-210"/>
          <w:sz w:val="22"/>
          <w:szCs w:val="22"/>
          <w:lang w:val="ru-RU" w:eastAsia="ja-JP"/>
        </w:rPr>
        <w:t xml:space="preserve"> </w:t>
      </w:r>
      <w:r w:rsidRPr="00BD0E2E">
        <w:rPr>
          <w:rStyle w:val="ca-210"/>
          <w:sz w:val="22"/>
          <w:szCs w:val="22"/>
          <w:lang w:val="ru-RU" w:eastAsia="ja-JP"/>
        </w:rPr>
        <w:t>на указанных в нем условиях в силу динамичного изменения параметров таких сделок</w:t>
      </w:r>
      <w:r>
        <w:rPr>
          <w:rStyle w:val="ca-210"/>
          <w:sz w:val="22"/>
          <w:szCs w:val="22"/>
          <w:lang w:val="ru-RU" w:eastAsia="ja-JP"/>
        </w:rPr>
        <w:t xml:space="preserve"> </w:t>
      </w:r>
      <w:r w:rsidRPr="00BD0E2E">
        <w:rPr>
          <w:rStyle w:val="ca-210"/>
          <w:sz w:val="22"/>
          <w:szCs w:val="22"/>
          <w:lang w:val="ru-RU" w:eastAsia="ja-JP"/>
        </w:rPr>
        <w:t xml:space="preserve"> </w:t>
      </w:r>
      <w:proofErr w:type="gramStart"/>
      <w:r w:rsidRPr="00BD0E2E">
        <w:rPr>
          <w:rStyle w:val="ca-210"/>
          <w:sz w:val="22"/>
          <w:szCs w:val="22"/>
          <w:lang w:val="ru-RU" w:eastAsia="ja-JP"/>
        </w:rPr>
        <w:t>в</w:t>
      </w:r>
      <w:proofErr w:type="gramEnd"/>
      <w:r w:rsidRPr="00BD0E2E">
        <w:rPr>
          <w:rStyle w:val="ca-210"/>
          <w:sz w:val="22"/>
          <w:szCs w:val="22"/>
          <w:lang w:val="ru-RU" w:eastAsia="ja-JP"/>
        </w:rPr>
        <w:t xml:space="preserve"> </w:t>
      </w:r>
      <w:r>
        <w:rPr>
          <w:rStyle w:val="ca-210"/>
          <w:sz w:val="22"/>
          <w:szCs w:val="22"/>
          <w:lang w:val="ru-RU" w:eastAsia="ja-JP"/>
        </w:rPr>
        <w:t>ТС</w:t>
      </w:r>
      <w:r w:rsidRPr="00BD0E2E">
        <w:rPr>
          <w:rStyle w:val="ca-210"/>
          <w:sz w:val="22"/>
          <w:szCs w:val="22"/>
          <w:lang w:val="ru-RU" w:eastAsia="ja-JP"/>
        </w:rPr>
        <w:t xml:space="preserve">, </w:t>
      </w:r>
      <w:proofErr w:type="gramStart"/>
      <w:r w:rsidRPr="00BD0E2E">
        <w:rPr>
          <w:rStyle w:val="ca-210"/>
          <w:sz w:val="22"/>
          <w:szCs w:val="22"/>
          <w:lang w:val="ru-RU" w:eastAsia="ja-JP"/>
        </w:rPr>
        <w:t>в</w:t>
      </w:r>
      <w:proofErr w:type="gramEnd"/>
      <w:r w:rsidRPr="00BD0E2E">
        <w:rPr>
          <w:rStyle w:val="ca-210"/>
          <w:sz w:val="22"/>
          <w:szCs w:val="22"/>
          <w:lang w:val="ru-RU" w:eastAsia="ja-JP"/>
        </w:rPr>
        <w:t xml:space="preserve"> первую очередь в связи с изменчивостью цен.</w:t>
      </w:r>
    </w:p>
    <w:p w14:paraId="05BB6F02"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Риск банкротства эмитента</w:t>
      </w:r>
      <w:r w:rsidRPr="00906360">
        <w:rPr>
          <w:b/>
          <w:bCs/>
          <w:i/>
          <w:iCs/>
          <w:sz w:val="23"/>
          <w:szCs w:val="23"/>
          <w:lang w:val="ru-RU"/>
        </w:rPr>
        <w:t xml:space="preserve"> -</w:t>
      </w:r>
      <w:r w:rsidRPr="00BD0E2E">
        <w:rPr>
          <w:rStyle w:val="ca-210"/>
          <w:sz w:val="22"/>
          <w:szCs w:val="22"/>
          <w:lang w:val="ru-RU" w:eastAsia="ja-JP"/>
        </w:rPr>
        <w:t xml:space="preserve"> </w:t>
      </w:r>
      <w:proofErr w:type="gramStart"/>
      <w:r w:rsidRPr="00BD0E2E">
        <w:rPr>
          <w:rStyle w:val="ca-210"/>
          <w:sz w:val="22"/>
          <w:szCs w:val="22"/>
          <w:lang w:val="ru-RU" w:eastAsia="ja-JP"/>
        </w:rPr>
        <w:t>риск</w:t>
      </w:r>
      <w:proofErr w:type="gramEnd"/>
      <w:r w:rsidRPr="00BD0E2E">
        <w:rPr>
          <w:rStyle w:val="ca-210"/>
          <w:sz w:val="22"/>
          <w:szCs w:val="22"/>
          <w:lang w:val="ru-RU" w:eastAsia="ja-JP"/>
        </w:rPr>
        <w:t xml:space="preserve"> связанный с возможностью наступления неплатежеспособности эмитента </w:t>
      </w:r>
      <w:r>
        <w:rPr>
          <w:rStyle w:val="ca-210"/>
          <w:sz w:val="22"/>
          <w:szCs w:val="22"/>
          <w:lang w:val="ru-RU" w:eastAsia="ja-JP"/>
        </w:rPr>
        <w:t>Ц</w:t>
      </w:r>
      <w:r w:rsidRPr="00BD0E2E">
        <w:rPr>
          <w:rStyle w:val="ca-210"/>
          <w:sz w:val="22"/>
          <w:szCs w:val="22"/>
          <w:lang w:val="ru-RU" w:eastAsia="ja-JP"/>
        </w:rPr>
        <w:t>енной бумаги, что приведет к резкому падению цены (вплоть до</w:t>
      </w:r>
      <w:r>
        <w:rPr>
          <w:rStyle w:val="ca-210"/>
          <w:sz w:val="22"/>
          <w:szCs w:val="22"/>
          <w:lang w:val="ru-RU" w:eastAsia="ja-JP"/>
        </w:rPr>
        <w:t xml:space="preserve"> </w:t>
      </w:r>
      <w:r w:rsidRPr="00BD0E2E">
        <w:rPr>
          <w:rStyle w:val="ca-210"/>
          <w:sz w:val="22"/>
          <w:szCs w:val="22"/>
          <w:lang w:val="ru-RU" w:eastAsia="ja-JP"/>
        </w:rPr>
        <w:t>полной по</w:t>
      </w:r>
      <w:r>
        <w:rPr>
          <w:rStyle w:val="ca-210"/>
          <w:sz w:val="22"/>
          <w:szCs w:val="22"/>
          <w:lang w:val="ru-RU" w:eastAsia="ja-JP"/>
        </w:rPr>
        <w:t>тери ликвидности) на такую  Ц</w:t>
      </w:r>
      <w:r w:rsidRPr="00BD0E2E">
        <w:rPr>
          <w:rStyle w:val="ca-210"/>
          <w:sz w:val="22"/>
          <w:szCs w:val="22"/>
          <w:lang w:val="ru-RU" w:eastAsia="ja-JP"/>
        </w:rPr>
        <w:t>енную бумагу (в случае с акциями) или невозможностью</w:t>
      </w:r>
      <w:r>
        <w:rPr>
          <w:rStyle w:val="ca-210"/>
          <w:sz w:val="22"/>
          <w:szCs w:val="22"/>
          <w:lang w:val="ru-RU" w:eastAsia="ja-JP"/>
        </w:rPr>
        <w:t xml:space="preserve"> </w:t>
      </w:r>
      <w:r w:rsidRPr="00BD0E2E">
        <w:rPr>
          <w:rStyle w:val="ca-210"/>
          <w:sz w:val="22"/>
          <w:szCs w:val="22"/>
          <w:lang w:val="ru-RU" w:eastAsia="ja-JP"/>
        </w:rPr>
        <w:t>погасить ее (в случае с долговыми ценными бумагами).</w:t>
      </w:r>
    </w:p>
    <w:p w14:paraId="029E53F5" w14:textId="77777777" w:rsidR="00C3740C" w:rsidRPr="00BD0E2E"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Риск неправомерных действий</w:t>
      </w:r>
      <w:r w:rsidRPr="00BD0E2E">
        <w:rPr>
          <w:rStyle w:val="ca-210"/>
          <w:sz w:val="22"/>
          <w:szCs w:val="22"/>
          <w:lang w:val="ru-RU" w:eastAsia="ja-JP"/>
        </w:rPr>
        <w:t xml:space="preserve"> в отношении имущества инвестора и охраняемых законом прав инвестора со стороны третьих лиц, включая эмитента, регистратора, иных лиц, составляющих инфраструктуру </w:t>
      </w:r>
      <w:r>
        <w:rPr>
          <w:rStyle w:val="ca-210"/>
          <w:sz w:val="22"/>
          <w:szCs w:val="22"/>
          <w:lang w:val="ru-RU" w:eastAsia="ja-JP"/>
        </w:rPr>
        <w:t>финансовых рынков</w:t>
      </w:r>
      <w:r w:rsidRPr="00BD0E2E">
        <w:rPr>
          <w:rStyle w:val="ca-210"/>
          <w:sz w:val="22"/>
          <w:szCs w:val="22"/>
          <w:lang w:val="ru-RU" w:eastAsia="ja-JP"/>
        </w:rPr>
        <w:t>.</w:t>
      </w:r>
    </w:p>
    <w:p w14:paraId="0F078246" w14:textId="77777777" w:rsidR="00C3740C" w:rsidRPr="005213AD" w:rsidRDefault="00C3740C" w:rsidP="00C3740C">
      <w:pPr>
        <w:pStyle w:val="pa-20"/>
        <w:spacing w:line="240" w:lineRule="auto"/>
        <w:rPr>
          <w:rStyle w:val="ca-210"/>
          <w:sz w:val="22"/>
          <w:szCs w:val="22"/>
          <w:lang w:val="ru-RU" w:eastAsia="ja-JP"/>
        </w:rPr>
      </w:pPr>
      <w:r w:rsidRPr="0049225E">
        <w:rPr>
          <w:rStyle w:val="ca-210"/>
          <w:b/>
          <w:sz w:val="22"/>
          <w:szCs w:val="22"/>
          <w:lang w:val="ru-RU" w:eastAsia="ja-JP"/>
        </w:rPr>
        <w:t>Технический</w:t>
      </w:r>
      <w:r w:rsidRPr="0049225E">
        <w:rPr>
          <w:rStyle w:val="ca-210"/>
          <w:b/>
          <w:sz w:val="22"/>
          <w:szCs w:val="22"/>
          <w:lang w:val="ru-RU" w:eastAsia="ja-JP"/>
        </w:rPr>
        <w:tab/>
        <w:t>риск</w:t>
      </w:r>
      <w:r w:rsidRPr="000F675A">
        <w:rPr>
          <w:b/>
          <w:bCs/>
          <w:i/>
          <w:iCs/>
          <w:sz w:val="23"/>
          <w:szCs w:val="23"/>
          <w:lang w:val="ru-RU"/>
        </w:rPr>
        <w:t xml:space="preserve"> </w:t>
      </w:r>
      <w:r w:rsidRPr="00906360">
        <w:rPr>
          <w:b/>
          <w:bCs/>
          <w:i/>
          <w:iCs/>
          <w:sz w:val="23"/>
          <w:szCs w:val="23"/>
          <w:lang w:val="ru-RU"/>
        </w:rPr>
        <w:t>-</w:t>
      </w:r>
      <w:r w:rsidRPr="0034783D">
        <w:rPr>
          <w:rStyle w:val="ca-210"/>
          <w:sz w:val="22"/>
          <w:szCs w:val="22"/>
          <w:lang w:val="ru-RU" w:eastAsia="ja-JP"/>
        </w:rPr>
        <w:t xml:space="preserve"> характеризу</w:t>
      </w:r>
      <w:r>
        <w:rPr>
          <w:rStyle w:val="ca-210"/>
          <w:sz w:val="22"/>
          <w:szCs w:val="22"/>
          <w:lang w:val="ru-RU" w:eastAsia="ja-JP"/>
        </w:rPr>
        <w:t>е</w:t>
      </w:r>
      <w:r w:rsidRPr="0034783D">
        <w:rPr>
          <w:rStyle w:val="ca-210"/>
          <w:sz w:val="22"/>
          <w:szCs w:val="22"/>
          <w:lang w:val="ru-RU" w:eastAsia="ja-JP"/>
        </w:rPr>
        <w:t xml:space="preserve">тся возможностью возникновения нарушений в нормальном функционировании систем обеспечения торгов и каналов связи (неисправности и сбои в работе оборудования, программного обеспечения, энергоснабжения и т.п.), что может затруднить или сделать невозможным направление </w:t>
      </w:r>
      <w:r>
        <w:rPr>
          <w:rStyle w:val="ca-210"/>
          <w:sz w:val="22"/>
          <w:szCs w:val="22"/>
          <w:lang w:val="ru-RU" w:eastAsia="ja-JP"/>
        </w:rPr>
        <w:t>П</w:t>
      </w:r>
      <w:r w:rsidRPr="0034783D">
        <w:rPr>
          <w:rStyle w:val="ca-210"/>
          <w:sz w:val="22"/>
          <w:szCs w:val="22"/>
          <w:lang w:val="ru-RU" w:eastAsia="ja-JP"/>
        </w:rPr>
        <w:t>оручений</w:t>
      </w:r>
      <w:r w:rsidRPr="00BD0E2E">
        <w:rPr>
          <w:rStyle w:val="ca-210"/>
          <w:sz w:val="22"/>
          <w:szCs w:val="22"/>
          <w:lang w:val="ru-RU" w:eastAsia="ja-JP"/>
        </w:rPr>
        <w:t xml:space="preserve"> на совершение сделок, а также получения информации об их стоимости. </w:t>
      </w:r>
      <w:proofErr w:type="gramStart"/>
      <w:r w:rsidRPr="00BD0E2E">
        <w:rPr>
          <w:rStyle w:val="ca-210"/>
          <w:sz w:val="22"/>
          <w:szCs w:val="22"/>
          <w:lang w:val="ru-RU" w:eastAsia="ja-JP"/>
        </w:rPr>
        <w:t>Р</w:t>
      </w:r>
      <w:r w:rsidRPr="00040B58">
        <w:rPr>
          <w:rStyle w:val="ca-210"/>
          <w:sz w:val="22"/>
          <w:szCs w:val="22"/>
          <w:lang w:val="ru-RU" w:eastAsia="ja-JP"/>
        </w:rPr>
        <w:t>иск</w:t>
      </w:r>
      <w:proofErr w:type="gramEnd"/>
      <w:r>
        <w:rPr>
          <w:rStyle w:val="ca-210"/>
          <w:sz w:val="22"/>
          <w:szCs w:val="22"/>
          <w:lang w:val="ru-RU" w:eastAsia="ja-JP"/>
        </w:rPr>
        <w:t xml:space="preserve"> связанный</w:t>
      </w:r>
      <w:r w:rsidRPr="00040B58">
        <w:rPr>
          <w:rStyle w:val="ca-210"/>
          <w:sz w:val="22"/>
          <w:szCs w:val="22"/>
          <w:lang w:val="ru-RU" w:eastAsia="ja-JP"/>
        </w:rPr>
        <w:tab/>
        <w:t>с</w:t>
      </w:r>
      <w:r>
        <w:rPr>
          <w:rStyle w:val="ca-210"/>
          <w:sz w:val="22"/>
          <w:szCs w:val="22"/>
          <w:lang w:val="ru-RU" w:eastAsia="ja-JP"/>
        </w:rPr>
        <w:t xml:space="preserve"> возможностью</w:t>
      </w:r>
      <w:r w:rsidRPr="00040B58">
        <w:rPr>
          <w:rStyle w:val="ca-210"/>
          <w:sz w:val="22"/>
          <w:szCs w:val="22"/>
          <w:lang w:val="ru-RU" w:eastAsia="ja-JP"/>
        </w:rPr>
        <w:t xml:space="preserve"> несения потерь вследствие некачественного или недобросовестного исполнения обязательств участниками рынка или банками,  осуществляющими  расчеты.  </w:t>
      </w:r>
      <w:r w:rsidRPr="00BD0E2E">
        <w:rPr>
          <w:rStyle w:val="ca-210"/>
          <w:sz w:val="22"/>
          <w:szCs w:val="22"/>
          <w:lang w:val="ru-RU" w:eastAsia="ja-JP"/>
        </w:rPr>
        <w:t xml:space="preserve">Клиенты  </w:t>
      </w:r>
      <w:r w:rsidRPr="00040B58">
        <w:rPr>
          <w:rStyle w:val="ca-210"/>
          <w:sz w:val="22"/>
          <w:szCs w:val="22"/>
          <w:lang w:val="ru-RU" w:eastAsia="ja-JP"/>
        </w:rPr>
        <w:t>Банка</w:t>
      </w:r>
      <w:r w:rsidRPr="00BD0E2E">
        <w:rPr>
          <w:rStyle w:val="ca-210"/>
          <w:sz w:val="22"/>
          <w:szCs w:val="22"/>
          <w:lang w:val="ru-RU" w:eastAsia="ja-JP"/>
        </w:rPr>
        <w:t xml:space="preserve">  получают  возможность свести  данный  риск  к  минимуму.  ООО «Первый Клиентский Банк»</w:t>
      </w:r>
      <w:r>
        <w:rPr>
          <w:rStyle w:val="ca-210"/>
          <w:sz w:val="22"/>
          <w:szCs w:val="22"/>
          <w:lang w:val="ru-RU" w:eastAsia="ja-JP"/>
        </w:rPr>
        <w:t xml:space="preserve"> </w:t>
      </w:r>
      <w:r w:rsidRPr="00BD0E2E">
        <w:rPr>
          <w:rStyle w:val="ca-210"/>
          <w:sz w:val="22"/>
          <w:szCs w:val="22"/>
          <w:lang w:val="ru-RU" w:eastAsia="ja-JP"/>
        </w:rPr>
        <w:t xml:space="preserve"> принимает все меры для того, чтобы оградить Клиента от данно</w:t>
      </w:r>
      <w:r>
        <w:rPr>
          <w:rStyle w:val="ca-210"/>
          <w:sz w:val="22"/>
          <w:szCs w:val="22"/>
          <w:lang w:val="ru-RU" w:eastAsia="ja-JP"/>
        </w:rPr>
        <w:t>го риска с момента приема П</w:t>
      </w:r>
      <w:r w:rsidRPr="00BD0E2E">
        <w:rPr>
          <w:rStyle w:val="ca-210"/>
          <w:sz w:val="22"/>
          <w:szCs w:val="22"/>
          <w:lang w:val="ru-RU" w:eastAsia="ja-JP"/>
        </w:rPr>
        <w:t>оручения до момента исполнения сделки.</w:t>
      </w:r>
      <w:r>
        <w:rPr>
          <w:rStyle w:val="ca-210"/>
          <w:sz w:val="22"/>
          <w:szCs w:val="22"/>
          <w:lang w:val="ru-RU" w:eastAsia="ja-JP"/>
        </w:rPr>
        <w:t xml:space="preserve"> </w:t>
      </w:r>
      <w:r w:rsidRPr="00BD0E2E">
        <w:rPr>
          <w:rStyle w:val="ca-210"/>
          <w:sz w:val="22"/>
          <w:szCs w:val="22"/>
          <w:lang w:val="ru-RU" w:eastAsia="ja-JP"/>
        </w:rPr>
        <w:t xml:space="preserve">ООО «Первый Клиентский Банк» несет  ответственность  за  исполнение  сделки  контрагентом  Клиента,  за исключением   случаев, если Клиент подает </w:t>
      </w:r>
      <w:r>
        <w:rPr>
          <w:rStyle w:val="ca-210"/>
          <w:sz w:val="22"/>
          <w:szCs w:val="22"/>
          <w:lang w:val="ru-RU" w:eastAsia="ja-JP"/>
        </w:rPr>
        <w:t>п</w:t>
      </w:r>
      <w:r w:rsidRPr="00BD0E2E">
        <w:rPr>
          <w:rStyle w:val="ca-210"/>
          <w:sz w:val="22"/>
          <w:szCs w:val="22"/>
          <w:lang w:val="ru-RU" w:eastAsia="ja-JP"/>
        </w:rPr>
        <w:t xml:space="preserve">оручение о совершении сделки с конкретным контрагентом. </w:t>
      </w:r>
      <w:proofErr w:type="gramStart"/>
      <w:r w:rsidRPr="00BD0E2E">
        <w:rPr>
          <w:rStyle w:val="ca-210"/>
          <w:sz w:val="22"/>
          <w:szCs w:val="22"/>
          <w:lang w:val="ru-RU" w:eastAsia="ja-JP"/>
        </w:rPr>
        <w:t xml:space="preserve">В этом случае Клиент самостоятельно несет все возможные неблагоприятные последствия такой сделки, которые могут проявляться в задержках перерегистрации прав на </w:t>
      </w:r>
      <w:r>
        <w:rPr>
          <w:rStyle w:val="ca-210"/>
          <w:sz w:val="22"/>
          <w:szCs w:val="22"/>
          <w:lang w:val="ru-RU" w:eastAsia="ja-JP"/>
        </w:rPr>
        <w:t>Ц</w:t>
      </w:r>
      <w:r w:rsidRPr="00BD0E2E">
        <w:rPr>
          <w:rStyle w:val="ca-210"/>
          <w:sz w:val="22"/>
          <w:szCs w:val="22"/>
          <w:lang w:val="ru-RU" w:eastAsia="ja-JP"/>
        </w:rPr>
        <w:t>енные бумаги, задержках в оплате, отказе контрагента исполнять условия сделки без допустимой условиями договора причины, а также иными причинами.</w:t>
      </w:r>
      <w:proofErr w:type="gramEnd"/>
    </w:p>
    <w:p w14:paraId="2E1D679D" w14:textId="77777777" w:rsidR="00C3740C" w:rsidRPr="0039412D" w:rsidRDefault="00C3740C" w:rsidP="00C3740C">
      <w:pPr>
        <w:pStyle w:val="pa-20"/>
        <w:rPr>
          <w:rStyle w:val="ca-210"/>
          <w:sz w:val="22"/>
          <w:szCs w:val="22"/>
          <w:lang w:val="ru-RU" w:eastAsia="ja-JP"/>
        </w:rPr>
      </w:pPr>
      <w:r w:rsidRPr="0049225E">
        <w:rPr>
          <w:rStyle w:val="ca-210"/>
          <w:b/>
          <w:sz w:val="22"/>
          <w:szCs w:val="22"/>
          <w:lang w:val="ru-RU" w:eastAsia="ja-JP"/>
        </w:rPr>
        <w:t>Кредитный риск</w:t>
      </w:r>
      <w:r>
        <w:rPr>
          <w:rStyle w:val="ca-210"/>
          <w:b/>
          <w:bCs/>
          <w:sz w:val="22"/>
          <w:szCs w:val="22"/>
          <w:lang w:val="ru-RU"/>
        </w:rPr>
        <w:t xml:space="preserve"> - </w:t>
      </w:r>
      <w:r w:rsidRPr="0039412D">
        <w:rPr>
          <w:rStyle w:val="ca-210"/>
          <w:sz w:val="22"/>
          <w:szCs w:val="22"/>
          <w:lang w:val="ru-RU" w:eastAsia="ja-JP"/>
        </w:rPr>
        <w:t xml:space="preserve">риск возникновения у Клиента </w:t>
      </w:r>
      <w:r>
        <w:rPr>
          <w:rStyle w:val="ca-210"/>
          <w:sz w:val="22"/>
          <w:szCs w:val="22"/>
          <w:lang w:val="ru-RU" w:eastAsia="ja-JP"/>
        </w:rPr>
        <w:t>Банка</w:t>
      </w:r>
      <w:r w:rsidRPr="0039412D">
        <w:rPr>
          <w:rStyle w:val="ca-210"/>
          <w:sz w:val="22"/>
          <w:szCs w:val="22"/>
          <w:lang w:val="ru-RU" w:eastAsia="ja-JP"/>
        </w:rPr>
        <w:t xml:space="preserve">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14:paraId="391CB4A6" w14:textId="77777777" w:rsidR="00C3740C" w:rsidRPr="00BD0E2E" w:rsidRDefault="00C3740C" w:rsidP="00C3740C">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В указанной ситуации Клиент </w:t>
      </w:r>
      <w:r>
        <w:rPr>
          <w:rStyle w:val="ca-210"/>
          <w:sz w:val="22"/>
          <w:szCs w:val="22"/>
          <w:lang w:val="ru-RU" w:eastAsia="ja-JP"/>
        </w:rPr>
        <w:t>Банка</w:t>
      </w:r>
      <w:r w:rsidRPr="0039412D">
        <w:rPr>
          <w:rStyle w:val="ca-210"/>
          <w:sz w:val="22"/>
          <w:szCs w:val="22"/>
          <w:lang w:val="ru-RU" w:eastAsia="ja-JP"/>
        </w:rPr>
        <w:t xml:space="preserve"> сможет принудительно истребовать исполнение по Сделке, однако, это потребует дополнительных временных и финансовых затрат.</w:t>
      </w:r>
      <w:r>
        <w:rPr>
          <w:rStyle w:val="ca-210"/>
          <w:sz w:val="22"/>
          <w:szCs w:val="22"/>
          <w:lang w:val="ru-RU" w:eastAsia="ja-JP"/>
        </w:rPr>
        <w:t xml:space="preserve"> </w:t>
      </w:r>
    </w:p>
    <w:p w14:paraId="1D4B0A24" w14:textId="77777777" w:rsidR="00C3740C" w:rsidRPr="0039412D" w:rsidRDefault="00C3740C" w:rsidP="00C3740C">
      <w:pPr>
        <w:pStyle w:val="pa-20"/>
        <w:rPr>
          <w:rStyle w:val="ca-210"/>
          <w:sz w:val="22"/>
          <w:szCs w:val="22"/>
          <w:lang w:val="ru-RU" w:eastAsia="ja-JP"/>
        </w:rPr>
      </w:pPr>
      <w:r w:rsidRPr="00D97F7C">
        <w:rPr>
          <w:rStyle w:val="ca-210"/>
          <w:b/>
          <w:sz w:val="22"/>
          <w:szCs w:val="22"/>
          <w:lang w:val="ru-RU" w:eastAsia="ja-JP"/>
        </w:rPr>
        <w:t>Операционный риск</w:t>
      </w:r>
      <w:r>
        <w:rPr>
          <w:rStyle w:val="ca-210"/>
          <w:b/>
          <w:sz w:val="22"/>
          <w:szCs w:val="22"/>
          <w:lang w:val="ru-RU" w:eastAsia="ja-JP"/>
        </w:rPr>
        <w:t xml:space="preserve"> </w:t>
      </w:r>
      <w:r w:rsidRPr="0039412D">
        <w:rPr>
          <w:rStyle w:val="ca-210"/>
          <w:sz w:val="22"/>
          <w:szCs w:val="22"/>
          <w:lang w:val="ru-RU" w:eastAsia="ja-JP"/>
        </w:rPr>
        <w:t>-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r>
        <w:rPr>
          <w:rStyle w:val="ca-210"/>
          <w:sz w:val="22"/>
          <w:szCs w:val="22"/>
          <w:lang w:val="ru-RU" w:eastAsia="ja-JP"/>
        </w:rPr>
        <w:t>.</w:t>
      </w:r>
    </w:p>
    <w:p w14:paraId="62D0C5A4" w14:textId="77777777" w:rsidR="00C3740C" w:rsidRPr="0057488E" w:rsidRDefault="00C3740C" w:rsidP="00C3740C">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w:t>
      </w:r>
      <w:r>
        <w:rPr>
          <w:rStyle w:val="ca-210"/>
          <w:sz w:val="22"/>
          <w:szCs w:val="22"/>
          <w:lang w:val="ru-RU" w:eastAsia="ja-JP"/>
        </w:rPr>
        <w:t>Банка</w:t>
      </w:r>
      <w:r w:rsidRPr="0039412D">
        <w:rPr>
          <w:rStyle w:val="ca-210"/>
          <w:sz w:val="22"/>
          <w:szCs w:val="22"/>
          <w:lang w:val="ru-RU" w:eastAsia="ja-JP"/>
        </w:rPr>
        <w:t xml:space="preserve">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14:paraId="7E3B181D" w14:textId="77777777" w:rsidR="00C3740C" w:rsidRPr="00E96BDF" w:rsidRDefault="00C3740C" w:rsidP="00C3740C">
      <w:pPr>
        <w:pStyle w:val="Default"/>
        <w:rPr>
          <w:sz w:val="23"/>
          <w:szCs w:val="23"/>
        </w:rPr>
      </w:pPr>
      <w:r w:rsidRPr="00A82A82">
        <w:rPr>
          <w:rStyle w:val="ca-210"/>
          <w:b/>
          <w:color w:val="auto"/>
          <w:sz w:val="22"/>
          <w:szCs w:val="22"/>
          <w:lang w:eastAsia="ja-JP"/>
        </w:rPr>
        <w:t>Риск действующего законодательства и законодательных изменений (Правовой риск)</w:t>
      </w:r>
      <w:r w:rsidRPr="00B65256">
        <w:rPr>
          <w:b/>
          <w:bCs/>
          <w:iCs/>
          <w:sz w:val="23"/>
          <w:szCs w:val="23"/>
        </w:rPr>
        <w:t xml:space="preserve"> - </w:t>
      </w:r>
    </w:p>
    <w:p w14:paraId="3C19142F" w14:textId="77777777" w:rsidR="00C3740C" w:rsidRPr="00B6102E" w:rsidRDefault="00C3740C" w:rsidP="00C3740C">
      <w:pPr>
        <w:widowControl w:val="0"/>
        <w:autoSpaceDE w:val="0"/>
        <w:autoSpaceDN w:val="0"/>
        <w:adjustRightInd w:val="0"/>
        <w:ind w:right="-43"/>
        <w:jc w:val="both"/>
        <w:rPr>
          <w:rStyle w:val="ca-210"/>
          <w:sz w:val="22"/>
          <w:szCs w:val="22"/>
          <w:lang w:eastAsia="ja-JP"/>
        </w:rPr>
      </w:pPr>
      <w:r w:rsidRPr="00B65256">
        <w:rPr>
          <w:sz w:val="23"/>
          <w:szCs w:val="23"/>
          <w:lang w:eastAsia="en-US"/>
        </w:rPr>
        <w:t>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w:t>
      </w:r>
      <w:proofErr w:type="gramStart"/>
      <w:r w:rsidRPr="00B65256">
        <w:rPr>
          <w:sz w:val="23"/>
          <w:szCs w:val="23"/>
          <w:lang w:eastAsia="en-US"/>
        </w:rPr>
        <w:t>ск вкл</w:t>
      </w:r>
      <w:proofErr w:type="gramEnd"/>
      <w:r w:rsidRPr="00B65256">
        <w:rPr>
          <w:sz w:val="23"/>
          <w:szCs w:val="23"/>
          <w:lang w:eastAsia="en-US"/>
        </w:rPr>
        <w:t xml:space="preserve">ючает также возможность потерь от отсутствия нормативно-правовых актов, регулирующих </w:t>
      </w:r>
      <w:r w:rsidRPr="00B65256">
        <w:rPr>
          <w:sz w:val="23"/>
          <w:szCs w:val="23"/>
          <w:lang w:eastAsia="en-US"/>
        </w:rPr>
        <w:lastRenderedPageBreak/>
        <w:t>деятельность на финансовых рынках или в каком-либо секторе финансового рынка.</w:t>
      </w:r>
    </w:p>
    <w:p w14:paraId="29282E76"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совершения операций на Срочном рынке</w:t>
      </w:r>
      <w:r w:rsidRPr="00B65256">
        <w:rPr>
          <w:rStyle w:val="ca-210"/>
          <w:sz w:val="22"/>
          <w:szCs w:val="22"/>
          <w:lang w:eastAsia="ja-JP"/>
        </w:rPr>
        <w:t xml:space="preserve"> - риск, связанный с возможностью потерь при совершении сделок с инструментами Срочного рынка (фьючерсы и опционы). </w:t>
      </w:r>
    </w:p>
    <w:p w14:paraId="058B211D"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совершении сделок на срочном рынке Клиент должен иметь в виду следующее: Расчетные и Клиринговые Палаты Торговых систем производят ежедневное исчисление вариационной маржи в соответствии с котировальными ценами, устанавливаемыми по итогам торгов. В связи с этим, Клиент </w:t>
      </w:r>
      <w:r>
        <w:rPr>
          <w:rStyle w:val="ca-210"/>
          <w:sz w:val="22"/>
          <w:szCs w:val="22"/>
          <w:lang w:eastAsia="ja-JP"/>
        </w:rPr>
        <w:t>Банка</w:t>
      </w:r>
      <w:r w:rsidRPr="00B65256">
        <w:rPr>
          <w:rStyle w:val="ca-210"/>
          <w:sz w:val="22"/>
          <w:szCs w:val="22"/>
          <w:lang w:eastAsia="ja-JP"/>
        </w:rPr>
        <w:t xml:space="preserve">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w:t>
      </w:r>
      <w:r>
        <w:rPr>
          <w:rStyle w:val="ca-210"/>
          <w:sz w:val="22"/>
          <w:szCs w:val="22"/>
          <w:lang w:eastAsia="ja-JP"/>
        </w:rPr>
        <w:t>Банка</w:t>
      </w:r>
      <w:r w:rsidRPr="00B65256">
        <w:rPr>
          <w:rStyle w:val="ca-210"/>
          <w:sz w:val="22"/>
          <w:szCs w:val="22"/>
          <w:lang w:eastAsia="ja-JP"/>
        </w:rPr>
        <w:t xml:space="preserve"> от Клиента </w:t>
      </w:r>
      <w:r>
        <w:rPr>
          <w:rStyle w:val="ca-210"/>
          <w:sz w:val="22"/>
          <w:szCs w:val="22"/>
          <w:lang w:eastAsia="ja-JP"/>
        </w:rPr>
        <w:t>Банка</w:t>
      </w:r>
      <w:r w:rsidRPr="00B65256">
        <w:rPr>
          <w:rStyle w:val="ca-210"/>
          <w:sz w:val="22"/>
          <w:szCs w:val="22"/>
          <w:lang w:eastAsia="ja-JP"/>
        </w:rPr>
        <w:t xml:space="preserve"> может потребоваться внести средства на покрытие потерь по вариационной марже значительного размера и в короткий срок. Если Клиент </w:t>
      </w:r>
      <w:r>
        <w:rPr>
          <w:rStyle w:val="ca-210"/>
          <w:sz w:val="22"/>
          <w:szCs w:val="22"/>
          <w:lang w:eastAsia="ja-JP"/>
        </w:rPr>
        <w:t>Банка</w:t>
      </w:r>
      <w:r w:rsidRPr="00B65256">
        <w:rPr>
          <w:rStyle w:val="ca-210"/>
          <w:sz w:val="22"/>
          <w:szCs w:val="22"/>
          <w:lang w:eastAsia="ja-JP"/>
        </w:rPr>
        <w:t xml:space="preserve"> не сможет внести эти дополнительные средства в установленный срок, позиция Клиента </w:t>
      </w:r>
      <w:r>
        <w:rPr>
          <w:rStyle w:val="ca-210"/>
          <w:sz w:val="22"/>
          <w:szCs w:val="22"/>
          <w:lang w:eastAsia="ja-JP"/>
        </w:rPr>
        <w:t>Банка</w:t>
      </w:r>
      <w:r w:rsidRPr="00B65256">
        <w:rPr>
          <w:rStyle w:val="ca-210"/>
          <w:sz w:val="22"/>
          <w:szCs w:val="22"/>
          <w:lang w:eastAsia="ja-JP"/>
        </w:rPr>
        <w:t xml:space="preserve"> может быть принудительно закрыта с убытком, и Клиент </w:t>
      </w:r>
      <w:r>
        <w:rPr>
          <w:rStyle w:val="ca-210"/>
          <w:sz w:val="22"/>
          <w:szCs w:val="22"/>
          <w:lang w:eastAsia="ja-JP"/>
        </w:rPr>
        <w:t>Банка</w:t>
      </w:r>
      <w:r w:rsidRPr="00B65256">
        <w:rPr>
          <w:rStyle w:val="ca-210"/>
          <w:sz w:val="22"/>
          <w:szCs w:val="22"/>
          <w:lang w:eastAsia="ja-JP"/>
        </w:rPr>
        <w:t xml:space="preserve"> будет ответственным за любой образовавшийся в результате этого дефицит средств. </w:t>
      </w:r>
    </w:p>
    <w:p w14:paraId="45820A8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определенных сложившихся на рынке условиях может стать затруднительным или невозможным закрытие открытой позиции Клиента </w:t>
      </w:r>
      <w:r>
        <w:rPr>
          <w:rStyle w:val="ca-210"/>
          <w:sz w:val="22"/>
          <w:szCs w:val="22"/>
          <w:lang w:eastAsia="ja-JP"/>
        </w:rPr>
        <w:t>Банка</w:t>
      </w:r>
      <w:r w:rsidRPr="00B65256">
        <w:rPr>
          <w:rStyle w:val="ca-210"/>
          <w:sz w:val="22"/>
          <w:szCs w:val="22"/>
          <w:lang w:eastAsia="ja-JP"/>
        </w:rPr>
        <w:t xml:space="preserve">. Это может произойти, например, когда в силу быстрого движения цен торги будут приостановлены или ограничены. Поручения, направленные на ограничение убытка Клиента </w:t>
      </w:r>
      <w:r>
        <w:rPr>
          <w:rStyle w:val="ca-210"/>
          <w:sz w:val="22"/>
          <w:szCs w:val="22"/>
          <w:lang w:eastAsia="ja-JP"/>
        </w:rPr>
        <w:t>Банка</w:t>
      </w:r>
      <w:r w:rsidRPr="00B65256">
        <w:rPr>
          <w:rStyle w:val="ca-210"/>
          <w:sz w:val="22"/>
          <w:szCs w:val="22"/>
          <w:lang w:eastAsia="ja-JP"/>
        </w:rPr>
        <w:t xml:space="preserve">, необязательно ограничат убытки Клиента </w:t>
      </w:r>
      <w:r>
        <w:rPr>
          <w:rStyle w:val="ca-210"/>
          <w:sz w:val="22"/>
          <w:szCs w:val="22"/>
          <w:lang w:eastAsia="ja-JP"/>
        </w:rPr>
        <w:t>Банка</w:t>
      </w:r>
      <w:r w:rsidRPr="00B65256">
        <w:rPr>
          <w:rStyle w:val="ca-210"/>
          <w:sz w:val="22"/>
          <w:szCs w:val="22"/>
          <w:lang w:eastAsia="ja-JP"/>
        </w:rPr>
        <w:t xml:space="preserve"> до предполагаемого уровня, так как в сложившейся на рынке ситуации может оказаться невозможным исполнить такое Поручение по оговоренной цене. Настоящим </w:t>
      </w:r>
      <w:r>
        <w:rPr>
          <w:rStyle w:val="ca-210"/>
          <w:sz w:val="22"/>
          <w:szCs w:val="22"/>
          <w:lang w:eastAsia="ja-JP"/>
        </w:rPr>
        <w:t>Банка</w:t>
      </w:r>
      <w:r w:rsidRPr="00B65256">
        <w:rPr>
          <w:rStyle w:val="ca-210"/>
          <w:sz w:val="22"/>
          <w:szCs w:val="22"/>
          <w:lang w:eastAsia="ja-JP"/>
        </w:rPr>
        <w:t xml:space="preserve"> предупреждает Клиента, что в определенных случаях в целях минимизации риска неисполнения обязательств участниками биржевой торговли и их клиентами: </w:t>
      </w:r>
      <w:r w:rsidRPr="00B65256">
        <w:rPr>
          <w:rStyle w:val="ca-210"/>
          <w:sz w:val="22"/>
          <w:szCs w:val="22"/>
          <w:lang w:eastAsia="ja-JP"/>
        </w:rPr>
        <w:sym w:font="Symbol" w:char="F02D"/>
      </w:r>
      <w:r w:rsidRPr="00B65256">
        <w:rPr>
          <w:rStyle w:val="ca-210"/>
          <w:sz w:val="22"/>
          <w:szCs w:val="22"/>
          <w:lang w:eastAsia="ja-JP"/>
        </w:rPr>
        <w:t xml:space="preserve"> Торговая система имеет право принудительно закрыть позиции участников и их Клиентов, приостановить или ограничить торги;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принудительно закрыть позиции Клиента и его клиентов;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дать Поручение Торговой системе на принудительное закрытие позиций своих Клиентов. При этом Клиент </w:t>
      </w:r>
      <w:r>
        <w:rPr>
          <w:rStyle w:val="ca-210"/>
          <w:sz w:val="22"/>
          <w:szCs w:val="22"/>
          <w:lang w:eastAsia="ja-JP"/>
        </w:rPr>
        <w:t>Банка</w:t>
      </w:r>
      <w:r w:rsidRPr="00B65256">
        <w:rPr>
          <w:rStyle w:val="ca-210"/>
          <w:sz w:val="22"/>
          <w:szCs w:val="22"/>
          <w:lang w:eastAsia="ja-JP"/>
        </w:rPr>
        <w:t xml:space="preserve"> может недополучить прибыль, либо понести убытки. В этом случае </w:t>
      </w:r>
      <w:r>
        <w:rPr>
          <w:rStyle w:val="ca-210"/>
          <w:sz w:val="22"/>
          <w:szCs w:val="22"/>
          <w:lang w:eastAsia="ja-JP"/>
        </w:rPr>
        <w:t>Банк</w:t>
      </w:r>
      <w:r w:rsidRPr="00B65256">
        <w:rPr>
          <w:rStyle w:val="ca-210"/>
          <w:sz w:val="22"/>
          <w:szCs w:val="22"/>
          <w:lang w:eastAsia="ja-JP"/>
        </w:rPr>
        <w:t xml:space="preserve"> не компенсирует Клиенту недополученную прибыль, либо убыток. </w:t>
      </w:r>
    </w:p>
    <w:p w14:paraId="28DA072D"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Настоящим </w:t>
      </w:r>
      <w:r>
        <w:rPr>
          <w:rStyle w:val="ca-210"/>
          <w:sz w:val="22"/>
          <w:szCs w:val="22"/>
          <w:lang w:eastAsia="ja-JP"/>
        </w:rPr>
        <w:t>Банк</w:t>
      </w:r>
      <w:r w:rsidRPr="00B65256">
        <w:rPr>
          <w:rStyle w:val="ca-210"/>
          <w:sz w:val="22"/>
          <w:szCs w:val="22"/>
          <w:lang w:eastAsia="ja-JP"/>
        </w:rPr>
        <w:t xml:space="preserve">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 </w:t>
      </w:r>
    </w:p>
    <w:p w14:paraId="4F521D0B" w14:textId="77777777" w:rsidR="00C3740C" w:rsidRDefault="00C3740C" w:rsidP="00C3740C">
      <w:pPr>
        <w:widowControl w:val="0"/>
        <w:autoSpaceDE w:val="0"/>
        <w:autoSpaceDN w:val="0"/>
        <w:adjustRightInd w:val="0"/>
        <w:ind w:right="-43"/>
        <w:jc w:val="both"/>
        <w:rPr>
          <w:rStyle w:val="ca-210"/>
          <w:sz w:val="22"/>
          <w:szCs w:val="22"/>
          <w:lang w:eastAsia="ja-JP"/>
        </w:rPr>
      </w:pPr>
      <w:r>
        <w:rPr>
          <w:rStyle w:val="ca-210"/>
          <w:sz w:val="22"/>
          <w:szCs w:val="22"/>
          <w:lang w:eastAsia="ja-JP"/>
        </w:rPr>
        <w:tab/>
      </w:r>
      <w:proofErr w:type="gramStart"/>
      <w:r w:rsidRPr="00B65256">
        <w:rPr>
          <w:rStyle w:val="ca-210"/>
          <w:sz w:val="22"/>
          <w:szCs w:val="22"/>
          <w:lang w:eastAsia="ja-JP"/>
        </w:rPr>
        <w:t xml:space="preserve">Также считаем необходимым отметить, что все вышесказанное не имеет целью заставить Клиента </w:t>
      </w:r>
      <w:r>
        <w:rPr>
          <w:rStyle w:val="ca-210"/>
          <w:sz w:val="22"/>
          <w:szCs w:val="22"/>
          <w:lang w:eastAsia="ja-JP"/>
        </w:rPr>
        <w:t>Банка</w:t>
      </w:r>
      <w:r w:rsidRPr="00B65256">
        <w:rPr>
          <w:rStyle w:val="ca-210"/>
          <w:sz w:val="22"/>
          <w:szCs w:val="22"/>
          <w:lang w:eastAsia="ja-JP"/>
        </w:rPr>
        <w:t xml:space="preserve">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roofErr w:type="gramEnd"/>
    </w:p>
    <w:p w14:paraId="1C3104B7" w14:textId="77777777" w:rsidR="00C3740C" w:rsidRPr="00B6102E" w:rsidRDefault="00C3740C" w:rsidP="00C3740C">
      <w:pPr>
        <w:widowControl w:val="0"/>
        <w:autoSpaceDE w:val="0"/>
        <w:autoSpaceDN w:val="0"/>
        <w:adjustRightInd w:val="0"/>
        <w:ind w:right="-43"/>
        <w:jc w:val="both"/>
        <w:rPr>
          <w:rStyle w:val="ca-210"/>
          <w:sz w:val="22"/>
          <w:szCs w:val="22"/>
          <w:lang w:eastAsia="ja-JP"/>
        </w:rPr>
      </w:pPr>
      <w:r w:rsidRPr="00B6102E">
        <w:rPr>
          <w:rStyle w:val="ca-210"/>
          <w:sz w:val="22"/>
          <w:szCs w:val="22"/>
          <w:lang w:eastAsia="ja-JP"/>
        </w:rPr>
        <w:t>При совершении маржинальных / необеспеченных сделок следует учитывать, что:</w:t>
      </w:r>
    </w:p>
    <w:p w14:paraId="1F8EB287"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w:t>
      </w:r>
      <w:r w:rsidRPr="00B6102E">
        <w:rPr>
          <w:rStyle w:val="ca-210"/>
          <w:sz w:val="22"/>
          <w:szCs w:val="22"/>
          <w:lang w:eastAsia="ja-JP"/>
        </w:rPr>
        <w:t xml:space="preserve">котировки </w:t>
      </w:r>
      <w:r>
        <w:rPr>
          <w:rStyle w:val="ca-210"/>
          <w:sz w:val="22"/>
          <w:szCs w:val="22"/>
          <w:lang w:eastAsia="ja-JP"/>
        </w:rPr>
        <w:t>Ц</w:t>
      </w:r>
      <w:r w:rsidRPr="00B6102E">
        <w:rPr>
          <w:rStyle w:val="ca-210"/>
          <w:sz w:val="22"/>
          <w:szCs w:val="22"/>
          <w:lang w:eastAsia="ja-JP"/>
        </w:rPr>
        <w:t>енных бумаг подвержены сильным изменениям в результате политических, экономических и финансовых событий в России и в мире;</w:t>
      </w:r>
    </w:p>
    <w:p w14:paraId="4063BAE9"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-совершение маржинальных сделок связано со значительным риском и может привести к</w:t>
      </w:r>
      <w:r>
        <w:rPr>
          <w:rStyle w:val="ca-210"/>
          <w:sz w:val="22"/>
          <w:szCs w:val="22"/>
          <w:lang w:eastAsia="ja-JP"/>
        </w:rPr>
        <w:t xml:space="preserve"> </w:t>
      </w:r>
      <w:r w:rsidRPr="00B6102E">
        <w:rPr>
          <w:rStyle w:val="ca-210"/>
          <w:sz w:val="22"/>
          <w:szCs w:val="22"/>
          <w:lang w:eastAsia="ja-JP"/>
        </w:rPr>
        <w:t>потере части или всех средств, составляющих инвестиционный портфель Клиента, в течение короткого периода времени;</w:t>
      </w:r>
    </w:p>
    <w:p w14:paraId="4D065CA1" w14:textId="77777777" w:rsidR="00C3740C" w:rsidRPr="00B6102E"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-в результате совершения маржинальных сделок задолженность Клиента перед Банком</w:t>
      </w:r>
      <w:r>
        <w:rPr>
          <w:rStyle w:val="ca-210"/>
          <w:sz w:val="22"/>
          <w:szCs w:val="22"/>
          <w:lang w:eastAsia="ja-JP"/>
        </w:rPr>
        <w:t xml:space="preserve"> </w:t>
      </w:r>
      <w:r w:rsidRPr="00B6102E">
        <w:rPr>
          <w:rStyle w:val="ca-210"/>
          <w:sz w:val="22"/>
          <w:szCs w:val="22"/>
          <w:lang w:eastAsia="ja-JP"/>
        </w:rPr>
        <w:t>может превысить сумму денежных сре</w:t>
      </w:r>
      <w:proofErr w:type="gramStart"/>
      <w:r w:rsidRPr="00B6102E">
        <w:rPr>
          <w:rStyle w:val="ca-210"/>
          <w:sz w:val="22"/>
          <w:szCs w:val="22"/>
          <w:lang w:eastAsia="ja-JP"/>
        </w:rPr>
        <w:t>дств Кл</w:t>
      </w:r>
      <w:proofErr w:type="gramEnd"/>
      <w:r w:rsidRPr="00B6102E">
        <w:rPr>
          <w:rStyle w:val="ca-210"/>
          <w:sz w:val="22"/>
          <w:szCs w:val="22"/>
          <w:lang w:eastAsia="ja-JP"/>
        </w:rPr>
        <w:t xml:space="preserve">иента и рыночную стоимость </w:t>
      </w:r>
      <w:r>
        <w:rPr>
          <w:rStyle w:val="ca-210"/>
          <w:sz w:val="22"/>
          <w:szCs w:val="22"/>
          <w:lang w:eastAsia="ja-JP"/>
        </w:rPr>
        <w:t>Ц</w:t>
      </w:r>
      <w:r w:rsidRPr="00B6102E">
        <w:rPr>
          <w:rStyle w:val="ca-210"/>
          <w:sz w:val="22"/>
          <w:szCs w:val="22"/>
          <w:lang w:eastAsia="ja-JP"/>
        </w:rPr>
        <w:t xml:space="preserve">енных бумаг Клиента, и возникнуть обязательство Клиента перед </w:t>
      </w:r>
      <w:r>
        <w:rPr>
          <w:rStyle w:val="ca-210"/>
          <w:sz w:val="22"/>
          <w:szCs w:val="22"/>
          <w:lang w:eastAsia="ja-JP"/>
        </w:rPr>
        <w:t>Банком</w:t>
      </w:r>
      <w:r w:rsidRPr="00B6102E">
        <w:rPr>
          <w:rStyle w:val="ca-210"/>
          <w:sz w:val="22"/>
          <w:szCs w:val="22"/>
          <w:lang w:eastAsia="ja-JP"/>
        </w:rPr>
        <w:t xml:space="preserve"> по погашению задолженности за счет всего имущества Клиента, находящегося в его собственности;</w:t>
      </w:r>
    </w:p>
    <w:p w14:paraId="081C5A1E" w14:textId="77777777" w:rsidR="00C3740C" w:rsidRPr="000B0D61" w:rsidRDefault="00C3740C" w:rsidP="00C3740C">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 xml:space="preserve">-изменение ограничительного уровня маржи может привести к отказу Банка от исполнения </w:t>
      </w:r>
      <w:r>
        <w:rPr>
          <w:rStyle w:val="ca-210"/>
          <w:sz w:val="22"/>
          <w:szCs w:val="22"/>
          <w:lang w:eastAsia="ja-JP"/>
        </w:rPr>
        <w:t>П</w:t>
      </w:r>
      <w:r w:rsidRPr="000B0D61">
        <w:rPr>
          <w:rStyle w:val="ca-210"/>
          <w:sz w:val="22"/>
          <w:szCs w:val="22"/>
          <w:lang w:eastAsia="ja-JP"/>
        </w:rPr>
        <w:t>оручения Клиента, в результате которого текущий уровень маржи станет ниже ограничительного</w:t>
      </w:r>
      <w:r>
        <w:rPr>
          <w:rStyle w:val="ca-210"/>
          <w:sz w:val="22"/>
          <w:szCs w:val="22"/>
          <w:lang w:eastAsia="ja-JP"/>
        </w:rPr>
        <w:t xml:space="preserve"> </w:t>
      </w:r>
      <w:r w:rsidRPr="000B0D61">
        <w:rPr>
          <w:rStyle w:val="ca-210"/>
          <w:sz w:val="22"/>
          <w:szCs w:val="22"/>
          <w:lang w:eastAsia="ja-JP"/>
        </w:rPr>
        <w:t>уровня маржи;</w:t>
      </w:r>
    </w:p>
    <w:p w14:paraId="42B9EB45" w14:textId="77777777" w:rsidR="00C3740C" w:rsidRPr="000B0D61" w:rsidRDefault="00C3740C" w:rsidP="00C3740C">
      <w:pPr>
        <w:widowControl w:val="0"/>
        <w:tabs>
          <w:tab w:val="left" w:pos="540"/>
        </w:tabs>
        <w:autoSpaceDE w:val="0"/>
        <w:autoSpaceDN w:val="0"/>
        <w:adjustRightInd w:val="0"/>
        <w:ind w:right="-187"/>
        <w:jc w:val="both"/>
        <w:rPr>
          <w:rStyle w:val="ca-210"/>
          <w:sz w:val="22"/>
          <w:szCs w:val="22"/>
          <w:lang w:eastAsia="ja-JP"/>
        </w:rPr>
      </w:pPr>
      <w:proofErr w:type="gramStart"/>
      <w:r w:rsidRPr="008C5B13">
        <w:rPr>
          <w:rStyle w:val="ca-210"/>
          <w:sz w:val="22"/>
          <w:szCs w:val="22"/>
          <w:lang w:eastAsia="ja-JP"/>
        </w:rPr>
        <w:t>-</w:t>
      </w:r>
      <w:r w:rsidRPr="000B0D61">
        <w:rPr>
          <w:rStyle w:val="ca-210"/>
          <w:sz w:val="22"/>
          <w:szCs w:val="22"/>
          <w:lang w:eastAsia="ja-JP"/>
        </w:rPr>
        <w:t>изменение уровня маржи для направления требования, размера скидки, а также перечня Ценных бумаг, принимаемых Банком в качестве обеспечения обязательств Клиента по предоставленным займам, может привести к ситуации, когда величина обеспечения станет меньше задолженности Клиента перед Банком, и возникновению права Банка на совершение сделок со средствами, составляющими инвестиционный портфель Клиента, направленных на ликвидацию</w:t>
      </w:r>
      <w:r>
        <w:rPr>
          <w:rStyle w:val="ca-210"/>
          <w:sz w:val="22"/>
          <w:szCs w:val="22"/>
          <w:lang w:eastAsia="ja-JP"/>
        </w:rPr>
        <w:t xml:space="preserve"> (принудительное закрытие позиций)</w:t>
      </w:r>
      <w:r w:rsidRPr="000B0D61">
        <w:rPr>
          <w:rStyle w:val="ca-210"/>
          <w:sz w:val="22"/>
          <w:szCs w:val="22"/>
          <w:lang w:eastAsia="ja-JP"/>
        </w:rPr>
        <w:t xml:space="preserve"> задолженности Клиента перед Банком.</w:t>
      </w:r>
      <w:proofErr w:type="gramEnd"/>
    </w:p>
    <w:p w14:paraId="71837CA5"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С учетом вышесказанного Клиенту следует внимательно рассмотреть вопрос о том, являются ли эти операции и возможные убытки допустимыми для Клиента в свете его финансовых возможностей.</w:t>
      </w:r>
    </w:p>
    <w:p w14:paraId="5C51CA30"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Все вышесказанное не имеет целью заставить Клиента отказаться от операций на </w:t>
      </w:r>
      <w:r>
        <w:rPr>
          <w:rStyle w:val="ca-210"/>
          <w:sz w:val="22"/>
          <w:szCs w:val="22"/>
          <w:lang w:eastAsia="ja-JP"/>
        </w:rPr>
        <w:t>финансовых рынках</w:t>
      </w:r>
      <w:r w:rsidRPr="000B0D61">
        <w:rPr>
          <w:rStyle w:val="ca-210"/>
          <w:sz w:val="22"/>
          <w:szCs w:val="22"/>
          <w:lang w:eastAsia="ja-JP"/>
        </w:rPr>
        <w:t>,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14:paraId="48C68434" w14:textId="77777777" w:rsidR="00C3740C" w:rsidRPr="000B0D61" w:rsidRDefault="00C3740C" w:rsidP="00C3740C">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Подача Заявления о присоединении к Регламенту </w:t>
      </w:r>
      <w:r w:rsidRPr="00FC7D9A">
        <w:rPr>
          <w:rStyle w:val="ca-210"/>
          <w:sz w:val="22"/>
          <w:szCs w:val="22"/>
          <w:lang w:eastAsia="ja-JP"/>
        </w:rPr>
        <w:t xml:space="preserve">оказания услуг на финансовых рынках  ООО «Первый Клиентский Банк» </w:t>
      </w:r>
      <w:r w:rsidRPr="000B0D61">
        <w:rPr>
          <w:rStyle w:val="ca-210"/>
          <w:sz w:val="22"/>
          <w:szCs w:val="22"/>
          <w:lang w:eastAsia="ja-JP"/>
        </w:rPr>
        <w:t>является подтверждением то</w:t>
      </w:r>
      <w:r>
        <w:rPr>
          <w:rStyle w:val="ca-210"/>
          <w:sz w:val="22"/>
          <w:szCs w:val="22"/>
          <w:lang w:eastAsia="ja-JP"/>
        </w:rPr>
        <w:t>го</w:t>
      </w:r>
      <w:r w:rsidRPr="000B0D61">
        <w:rPr>
          <w:rStyle w:val="ca-210"/>
          <w:sz w:val="22"/>
          <w:szCs w:val="22"/>
          <w:lang w:eastAsia="ja-JP"/>
        </w:rPr>
        <w:t>, что Клиент проинформирован о рисках, связанных с осуществлением сделок на срочном рынке</w:t>
      </w:r>
      <w:r>
        <w:rPr>
          <w:rStyle w:val="ca-210"/>
          <w:sz w:val="22"/>
          <w:szCs w:val="22"/>
          <w:lang w:eastAsia="ja-JP"/>
        </w:rPr>
        <w:t>, валютном рынке</w:t>
      </w:r>
      <w:r w:rsidRPr="000B0D61">
        <w:rPr>
          <w:rStyle w:val="ca-210"/>
          <w:sz w:val="22"/>
          <w:szCs w:val="22"/>
          <w:lang w:eastAsia="ja-JP"/>
        </w:rPr>
        <w:t xml:space="preserve"> и рынке ценных бумаг, и подтверждает свое </w:t>
      </w:r>
      <w:r w:rsidRPr="000B0D61">
        <w:rPr>
          <w:rStyle w:val="ca-210"/>
          <w:sz w:val="22"/>
          <w:szCs w:val="22"/>
          <w:lang w:eastAsia="ja-JP"/>
        </w:rPr>
        <w:lastRenderedPageBreak/>
        <w:t xml:space="preserve">понимание и согласие на принятие указанных в </w:t>
      </w:r>
      <w:r>
        <w:rPr>
          <w:rStyle w:val="ca-210"/>
          <w:sz w:val="22"/>
          <w:szCs w:val="22"/>
          <w:lang w:eastAsia="ja-JP"/>
        </w:rPr>
        <w:t>настоящей деклараци</w:t>
      </w:r>
      <w:r w:rsidRPr="000B0D61">
        <w:rPr>
          <w:rStyle w:val="ca-210"/>
          <w:sz w:val="22"/>
          <w:szCs w:val="22"/>
          <w:lang w:eastAsia="ja-JP"/>
        </w:rPr>
        <w:t>и иных рисков.</w:t>
      </w:r>
    </w:p>
    <w:p w14:paraId="02CAA6E5" w14:textId="77777777" w:rsidR="00C3740C" w:rsidRPr="00040351"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 xml:space="preserve">Декларация призвана помочь Клиенту понять риски, связанные с инвестированием в </w:t>
      </w:r>
      <w:r>
        <w:rPr>
          <w:rStyle w:val="ca-210"/>
          <w:sz w:val="22"/>
          <w:szCs w:val="22"/>
          <w:lang w:eastAsia="ja-JP"/>
        </w:rPr>
        <w:t xml:space="preserve"> </w:t>
      </w:r>
      <w:r w:rsidRPr="00040351">
        <w:rPr>
          <w:rStyle w:val="ca-210"/>
          <w:sz w:val="22"/>
          <w:szCs w:val="22"/>
          <w:lang w:eastAsia="ja-JP"/>
        </w:rPr>
        <w:t>ценные бумаги,</w:t>
      </w:r>
      <w:r>
        <w:rPr>
          <w:rStyle w:val="ca-210"/>
          <w:sz w:val="22"/>
          <w:szCs w:val="22"/>
          <w:lang w:eastAsia="ja-JP"/>
        </w:rPr>
        <w:t xml:space="preserve"> производные финансовые инструменты (в </w:t>
      </w:r>
      <w:proofErr w:type="spellStart"/>
      <w:r>
        <w:rPr>
          <w:rStyle w:val="ca-210"/>
          <w:sz w:val="22"/>
          <w:szCs w:val="22"/>
          <w:lang w:eastAsia="ja-JP"/>
        </w:rPr>
        <w:t>т.ч</w:t>
      </w:r>
      <w:proofErr w:type="spellEnd"/>
      <w:r>
        <w:rPr>
          <w:rStyle w:val="ca-210"/>
          <w:sz w:val="22"/>
          <w:szCs w:val="22"/>
          <w:lang w:eastAsia="ja-JP"/>
        </w:rPr>
        <w:t>. с иностранным базовым активом), иностранную валюту,</w:t>
      </w:r>
      <w:r w:rsidRPr="00040351">
        <w:rPr>
          <w:rStyle w:val="ca-210"/>
          <w:sz w:val="22"/>
          <w:szCs w:val="22"/>
          <w:lang w:eastAsia="ja-JP"/>
        </w:rPr>
        <w:t xml:space="preserve"> определить их приемлемость для себя, реально оценить свои финансовые цели и возможности.</w:t>
      </w:r>
    </w:p>
    <w:p w14:paraId="3371572A" w14:textId="77777777" w:rsidR="00C3740C" w:rsidRPr="00040351" w:rsidRDefault="00C3740C" w:rsidP="00C3740C">
      <w:pPr>
        <w:widowControl w:val="0"/>
        <w:autoSpaceDE w:val="0"/>
        <w:autoSpaceDN w:val="0"/>
        <w:adjustRightInd w:val="0"/>
        <w:ind w:right="-43"/>
        <w:jc w:val="both"/>
        <w:rPr>
          <w:rStyle w:val="ca-210"/>
          <w:sz w:val="22"/>
          <w:szCs w:val="22"/>
        </w:rPr>
      </w:pPr>
      <w:r w:rsidRPr="00040351">
        <w:rPr>
          <w:rStyle w:val="ca-210"/>
          <w:sz w:val="22"/>
          <w:szCs w:val="22"/>
          <w:lang w:eastAsia="ja-JP"/>
        </w:rPr>
        <w:t>Также уведомляем том, что Банк не гарантирует доходов и не дает каких-либо заверений в отношении доходов от операций, проводимых им по Поручению Клиента. Клиент самостоятельно принимает решение о совершении</w:t>
      </w:r>
      <w:r>
        <w:rPr>
          <w:rStyle w:val="ca-210"/>
          <w:sz w:val="22"/>
          <w:szCs w:val="22"/>
          <w:lang w:eastAsia="ja-JP"/>
        </w:rPr>
        <w:t xml:space="preserve"> операций</w:t>
      </w:r>
      <w:r w:rsidRPr="00040351">
        <w:rPr>
          <w:rStyle w:val="ca-210"/>
          <w:sz w:val="22"/>
          <w:szCs w:val="22"/>
          <w:lang w:eastAsia="ja-JP"/>
        </w:rPr>
        <w:t xml:space="preserve"> на</w:t>
      </w:r>
      <w:r>
        <w:rPr>
          <w:rStyle w:val="ca-210"/>
          <w:sz w:val="22"/>
          <w:szCs w:val="22"/>
          <w:lang w:eastAsia="ja-JP"/>
        </w:rPr>
        <w:t xml:space="preserve"> финансовых рынках</w:t>
      </w:r>
      <w:r w:rsidRPr="00040351">
        <w:rPr>
          <w:rStyle w:val="ca-210"/>
          <w:sz w:val="22"/>
          <w:szCs w:val="22"/>
          <w:lang w:eastAsia="ja-JP"/>
        </w:rPr>
        <w:t>, а также самостоятельно определяет инвестиционную стратегию.</w:t>
      </w:r>
    </w:p>
    <w:p w14:paraId="1E29B40A" w14:textId="77777777" w:rsidR="00C3740C" w:rsidRPr="00040351"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Операции на рынке ценных бумаг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14:paraId="40EC9C94" w14:textId="7ECF7D5C" w:rsidR="00C3740C" w:rsidRDefault="00C3740C" w:rsidP="00C3740C">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Денежные средства, при осуществлении де</w:t>
      </w:r>
      <w:r>
        <w:rPr>
          <w:rStyle w:val="ca-210"/>
          <w:sz w:val="22"/>
          <w:szCs w:val="22"/>
          <w:lang w:eastAsia="ja-JP"/>
        </w:rPr>
        <w:t>ятельности на финансовых рынках</w:t>
      </w:r>
      <w:r w:rsidRPr="00040351">
        <w:rPr>
          <w:rStyle w:val="ca-210"/>
          <w:sz w:val="22"/>
          <w:szCs w:val="22"/>
          <w:lang w:eastAsia="ja-JP"/>
        </w:rPr>
        <w:t xml:space="preserve"> не </w:t>
      </w:r>
      <w:r>
        <w:rPr>
          <w:rStyle w:val="ca-210"/>
          <w:sz w:val="22"/>
          <w:szCs w:val="22"/>
          <w:lang w:eastAsia="ja-JP"/>
        </w:rPr>
        <w:t xml:space="preserve">подлежат страхованию </w:t>
      </w:r>
      <w:r w:rsidRPr="00040351">
        <w:rPr>
          <w:rStyle w:val="ca-210"/>
          <w:sz w:val="22"/>
          <w:szCs w:val="22"/>
          <w:lang w:eastAsia="ja-JP"/>
        </w:rPr>
        <w:t xml:space="preserve"> в соответствии с Федеральным законом </w:t>
      </w:r>
      <w:r>
        <w:rPr>
          <w:rStyle w:val="ca-210"/>
          <w:sz w:val="22"/>
          <w:szCs w:val="22"/>
          <w:lang w:eastAsia="ja-JP"/>
        </w:rPr>
        <w:t xml:space="preserve">от 23 декабря 2003г. №177-ФЗ </w:t>
      </w:r>
      <w:r w:rsidRPr="00040351">
        <w:rPr>
          <w:rStyle w:val="ca-210"/>
          <w:sz w:val="22"/>
          <w:szCs w:val="22"/>
          <w:lang w:eastAsia="ja-JP"/>
        </w:rPr>
        <w:t>"О страховании вкладов физических лиц в банках Российской Федерации"</w:t>
      </w:r>
      <w:r>
        <w:rPr>
          <w:rStyle w:val="ca-210"/>
          <w:sz w:val="22"/>
          <w:szCs w:val="22"/>
          <w:lang w:eastAsia="ja-JP"/>
        </w:rPr>
        <w:t>, оказываемые Банком финансовые услуги не являются услугами по открытию банковских счетов и приему вкладов</w:t>
      </w:r>
      <w:r w:rsidR="00671A02">
        <w:rPr>
          <w:rStyle w:val="ca-210"/>
          <w:sz w:val="22"/>
          <w:szCs w:val="22"/>
          <w:lang w:eastAsia="ja-JP"/>
        </w:rPr>
        <w:t>.</w:t>
      </w:r>
    </w:p>
    <w:p w14:paraId="503FB567" w14:textId="77777777" w:rsidR="00C3740C" w:rsidRDefault="00C3740C" w:rsidP="00C3740C">
      <w:pPr>
        <w:widowControl w:val="0"/>
        <w:autoSpaceDE w:val="0"/>
        <w:autoSpaceDN w:val="0"/>
        <w:adjustRightInd w:val="0"/>
        <w:ind w:right="-43"/>
        <w:jc w:val="both"/>
        <w:rPr>
          <w:rStyle w:val="ca-210"/>
          <w:sz w:val="22"/>
          <w:szCs w:val="22"/>
          <w:lang w:eastAsia="ja-JP"/>
        </w:rPr>
      </w:pPr>
    </w:p>
    <w:p w14:paraId="371F0FE1" w14:textId="77777777" w:rsidR="00C3740C" w:rsidRPr="00B65256" w:rsidRDefault="00C3740C" w:rsidP="00C3740C">
      <w:pPr>
        <w:widowControl w:val="0"/>
        <w:tabs>
          <w:tab w:val="left" w:pos="540"/>
        </w:tabs>
        <w:autoSpaceDE w:val="0"/>
        <w:autoSpaceDN w:val="0"/>
        <w:adjustRightInd w:val="0"/>
        <w:ind w:right="-187"/>
        <w:jc w:val="both"/>
        <w:rPr>
          <w:rStyle w:val="ca-210"/>
          <w:b/>
          <w:sz w:val="22"/>
          <w:szCs w:val="22"/>
          <w:lang w:eastAsia="ja-JP"/>
        </w:rPr>
      </w:pPr>
      <w:r>
        <w:rPr>
          <w:rStyle w:val="ca-210"/>
          <w:b/>
          <w:sz w:val="22"/>
          <w:szCs w:val="22"/>
          <w:lang w:eastAsia="ja-JP"/>
        </w:rPr>
        <w:tab/>
        <w:t>Р</w:t>
      </w:r>
      <w:r w:rsidRPr="00B65256">
        <w:rPr>
          <w:rStyle w:val="ca-210"/>
          <w:b/>
          <w:sz w:val="22"/>
          <w:szCs w:val="22"/>
          <w:lang w:eastAsia="ja-JP"/>
        </w:rPr>
        <w:t>иск</w:t>
      </w:r>
      <w:r>
        <w:rPr>
          <w:rStyle w:val="ca-210"/>
          <w:b/>
          <w:sz w:val="22"/>
          <w:szCs w:val="22"/>
          <w:lang w:eastAsia="ja-JP"/>
        </w:rPr>
        <w:t>и</w:t>
      </w:r>
      <w:r w:rsidRPr="00B65256">
        <w:rPr>
          <w:rStyle w:val="ca-210"/>
          <w:b/>
          <w:sz w:val="22"/>
          <w:szCs w:val="22"/>
          <w:lang w:eastAsia="ja-JP"/>
        </w:rPr>
        <w:t>,</w:t>
      </w:r>
      <w:r>
        <w:rPr>
          <w:rStyle w:val="ca-210"/>
          <w:b/>
          <w:sz w:val="22"/>
          <w:szCs w:val="22"/>
          <w:lang w:eastAsia="ja-JP"/>
        </w:rPr>
        <w:t xml:space="preserve"> </w:t>
      </w:r>
      <w:r w:rsidRPr="00B65256">
        <w:rPr>
          <w:rStyle w:val="ca-210"/>
          <w:b/>
          <w:sz w:val="22"/>
          <w:szCs w:val="22"/>
          <w:lang w:eastAsia="ja-JP"/>
        </w:rPr>
        <w:t>связанны</w:t>
      </w:r>
      <w:r>
        <w:rPr>
          <w:rStyle w:val="ca-210"/>
          <w:b/>
          <w:sz w:val="22"/>
          <w:szCs w:val="22"/>
          <w:lang w:eastAsia="ja-JP"/>
        </w:rPr>
        <w:t>е</w:t>
      </w:r>
      <w:r w:rsidRPr="00B65256">
        <w:rPr>
          <w:rStyle w:val="ca-210"/>
          <w:b/>
          <w:sz w:val="22"/>
          <w:szCs w:val="22"/>
          <w:lang w:eastAsia="ja-JP"/>
        </w:rPr>
        <w:t xml:space="preserve"> с заключением договоров, являющихся производными финансовыми </w:t>
      </w:r>
      <w:r>
        <w:rPr>
          <w:rStyle w:val="ca-210"/>
          <w:b/>
          <w:sz w:val="22"/>
          <w:szCs w:val="22"/>
          <w:lang w:eastAsia="ja-JP"/>
        </w:rPr>
        <w:t>и</w:t>
      </w:r>
      <w:r w:rsidRPr="00B65256">
        <w:rPr>
          <w:rStyle w:val="ca-210"/>
          <w:b/>
          <w:sz w:val="22"/>
          <w:szCs w:val="22"/>
          <w:lang w:eastAsia="ja-JP"/>
        </w:rPr>
        <w:t>нструментами, базисным активом которых являются ценные бумаги иностранных эмитентов или индексы, рассчитанные по таким ценным бумагам.</w:t>
      </w:r>
    </w:p>
    <w:p w14:paraId="3DB0EDF3"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14:paraId="47A55A7E"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sidRPr="00B65256">
        <w:rPr>
          <w:rStyle w:val="ca-210"/>
          <w:sz w:val="22"/>
          <w:szCs w:val="22"/>
          <w:u w:val="single"/>
          <w:lang w:eastAsia="ja-JP"/>
        </w:rPr>
        <w:t xml:space="preserve">Риски, связанные с производными финансовыми инструментами </w:t>
      </w:r>
    </w:p>
    <w:p w14:paraId="2D8D7E19"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Данные инструменты подходят не всем Клиентам </w:t>
      </w:r>
      <w:r>
        <w:rPr>
          <w:rStyle w:val="ca-210"/>
          <w:sz w:val="22"/>
          <w:szCs w:val="22"/>
          <w:lang w:eastAsia="ja-JP"/>
        </w:rPr>
        <w:t>Банка</w:t>
      </w:r>
      <w:r w:rsidRPr="0075046E">
        <w:rPr>
          <w:rStyle w:val="ca-210"/>
          <w:sz w:val="22"/>
          <w:szCs w:val="22"/>
          <w:lang w:eastAsia="ja-JP"/>
        </w:rPr>
        <w:t xml:space="preserve">.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w:t>
      </w:r>
      <w:r>
        <w:rPr>
          <w:rStyle w:val="ca-210"/>
          <w:sz w:val="22"/>
          <w:szCs w:val="22"/>
          <w:lang w:eastAsia="ja-JP"/>
        </w:rPr>
        <w:t>Банка</w:t>
      </w:r>
      <w:r w:rsidRPr="0075046E">
        <w:rPr>
          <w:rStyle w:val="ca-210"/>
          <w:sz w:val="22"/>
          <w:szCs w:val="22"/>
          <w:lang w:eastAsia="ja-JP"/>
        </w:rPr>
        <w:t xml:space="preserve"> не превысят величину уплаченных премии, вознаграждения и расходов, связанных с их совершением. </w:t>
      </w:r>
    </w:p>
    <w:p w14:paraId="282B554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75046E">
        <w:rPr>
          <w:rStyle w:val="ca-210"/>
          <w:sz w:val="22"/>
          <w:szCs w:val="22"/>
          <w:lang w:eastAsia="ja-JP"/>
        </w:rPr>
        <w:t>колл</w:t>
      </w:r>
      <w:proofErr w:type="spellEnd"/>
      <w:r w:rsidRPr="0075046E">
        <w:rPr>
          <w:rStyle w:val="ca-210"/>
          <w:sz w:val="22"/>
          <w:szCs w:val="22"/>
          <w:lang w:eastAsia="ja-JP"/>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w:t>
      </w:r>
    </w:p>
    <w:p w14:paraId="21728617"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 </w:t>
      </w:r>
    </w:p>
    <w:p w14:paraId="418EF446"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Рыночный (ценовой) риск </w:t>
      </w:r>
    </w:p>
    <w:p w14:paraId="243E0C0E"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proofErr w:type="gramStart"/>
      <w:r w:rsidRPr="0075046E">
        <w:rPr>
          <w:rStyle w:val="ca-210"/>
          <w:sz w:val="22"/>
          <w:szCs w:val="22"/>
          <w:lang w:eastAsia="ja-JP"/>
        </w:rPr>
        <w:t xml:space="preserve">Помимо общего рыночного (ценового) риска, который несет Клиент </w:t>
      </w:r>
      <w:r>
        <w:rPr>
          <w:rStyle w:val="ca-210"/>
          <w:sz w:val="22"/>
          <w:szCs w:val="22"/>
          <w:lang w:eastAsia="ja-JP"/>
        </w:rPr>
        <w:t>Банка</w:t>
      </w:r>
      <w:r w:rsidRPr="0075046E">
        <w:rPr>
          <w:rStyle w:val="ca-210"/>
          <w:sz w:val="22"/>
          <w:szCs w:val="22"/>
          <w:lang w:eastAsia="ja-JP"/>
        </w:rPr>
        <w:t>,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r w:rsidRPr="0075046E">
        <w:rPr>
          <w:rStyle w:val="ca-210"/>
          <w:sz w:val="22"/>
          <w:szCs w:val="22"/>
          <w:lang w:eastAsia="ja-JP"/>
        </w:rPr>
        <w:t xml:space="preserve"> 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7B613AC4"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ликвидности </w:t>
      </w:r>
    </w:p>
    <w:p w14:paraId="5C186E8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14:paraId="30563972"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w:t>
      </w:r>
      <w:r w:rsidRPr="0075046E">
        <w:rPr>
          <w:rStyle w:val="ca-210"/>
          <w:sz w:val="22"/>
          <w:szCs w:val="22"/>
          <w:lang w:eastAsia="ja-JP"/>
        </w:rPr>
        <w:lastRenderedPageBreak/>
        <w:t xml:space="preserve">Использование альтернативных вариантов может привести к меньшим убыткам. При этом трудности с закрытием позиций и потери в цене могут привести к увеличению убытков по сравнению с обычными сделками. 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w:t>
      </w:r>
    </w:p>
    <w:p w14:paraId="76E6878D"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Ограничение распоряжения средствами, являющимися обеспечением</w:t>
      </w:r>
    </w:p>
    <w:p w14:paraId="04EB34D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 </w:t>
      </w:r>
    </w:p>
    <w:p w14:paraId="4E5614DC"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принудительного закрытия позиции </w:t>
      </w:r>
    </w:p>
    <w:p w14:paraId="576B1B1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w:t>
      </w:r>
    </w:p>
    <w:p w14:paraId="42FAC25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sidRPr="0075046E">
        <w:rPr>
          <w:rStyle w:val="ca-210"/>
          <w:sz w:val="22"/>
          <w:szCs w:val="22"/>
          <w:lang w:eastAsia="ja-JP"/>
        </w:rPr>
        <w:t>Ваш брокер (</w:t>
      </w:r>
      <w:r>
        <w:rPr>
          <w:rStyle w:val="ca-210"/>
          <w:sz w:val="22"/>
          <w:szCs w:val="22"/>
          <w:lang w:eastAsia="ja-JP"/>
        </w:rPr>
        <w:t>Банк</w:t>
      </w:r>
      <w:r w:rsidRPr="0075046E">
        <w:rPr>
          <w:rStyle w:val="ca-210"/>
          <w:sz w:val="22"/>
          <w:szCs w:val="22"/>
          <w:lang w:eastAsia="ja-JP"/>
        </w:rPr>
        <w:t xml:space="preserve">)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28FDF838"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Принудительное закрытие позиции направлено на управление рисками. Вы можете понести значительные </w:t>
      </w:r>
      <w:proofErr w:type="gramStart"/>
      <w:r w:rsidRPr="0075046E">
        <w:rPr>
          <w:rStyle w:val="ca-210"/>
          <w:sz w:val="22"/>
          <w:szCs w:val="22"/>
          <w:lang w:eastAsia="ja-JP"/>
        </w:rPr>
        <w:t>убытки</w:t>
      </w:r>
      <w:proofErr w:type="gramEnd"/>
      <w:r w:rsidRPr="0075046E">
        <w:rPr>
          <w:rStyle w:val="ca-210"/>
          <w:sz w:val="22"/>
          <w:szCs w:val="22"/>
          <w:lang w:eastAsia="ja-JP"/>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32283ECE" w14:textId="77777777" w:rsidR="00C3740C" w:rsidRPr="00B65256" w:rsidRDefault="00C3740C" w:rsidP="00C3740C">
      <w:pPr>
        <w:widowControl w:val="0"/>
        <w:tabs>
          <w:tab w:val="left" w:pos="540"/>
        </w:tabs>
        <w:autoSpaceDE w:val="0"/>
        <w:autoSpaceDN w:val="0"/>
        <w:adjustRightInd w:val="0"/>
        <w:ind w:right="-187"/>
        <w:jc w:val="both"/>
        <w:rPr>
          <w:rStyle w:val="ca-210"/>
          <w:b/>
          <w:sz w:val="22"/>
          <w:szCs w:val="22"/>
          <w:lang w:eastAsia="ja-JP"/>
        </w:rPr>
      </w:pPr>
      <w:r>
        <w:rPr>
          <w:rStyle w:val="ca-210"/>
          <w:sz w:val="22"/>
          <w:szCs w:val="22"/>
          <w:lang w:eastAsia="ja-JP"/>
        </w:rPr>
        <w:tab/>
      </w:r>
      <w:r w:rsidRPr="00B65256">
        <w:rPr>
          <w:rStyle w:val="ca-210"/>
          <w:b/>
          <w:sz w:val="22"/>
          <w:szCs w:val="22"/>
          <w:lang w:eastAsia="ja-JP"/>
        </w:rPr>
        <w:t xml:space="preserve">Риски, обусловленные иностранным происхождением базисного актива. </w:t>
      </w:r>
    </w:p>
    <w:p w14:paraId="4CFE4318"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Системные риски </w:t>
      </w:r>
    </w:p>
    <w:p w14:paraId="5160DCE3"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75046E">
        <w:rPr>
          <w:rStyle w:val="ca-210"/>
          <w:sz w:val="22"/>
          <w:szCs w:val="22"/>
          <w:lang w:eastAsia="ja-JP"/>
        </w:rPr>
        <w:t>развитости финансовой системы страны места нахождения</w:t>
      </w:r>
      <w:proofErr w:type="gramEnd"/>
      <w:r w:rsidRPr="0075046E">
        <w:rPr>
          <w:rStyle w:val="ca-210"/>
          <w:sz w:val="22"/>
          <w:szCs w:val="22"/>
          <w:lang w:eastAsia="ja-JP"/>
        </w:rPr>
        <w:t xml:space="preserve"> лица, обязанного по иностранным ценным бумагам. </w:t>
      </w:r>
    </w:p>
    <w:p w14:paraId="0C06E342"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5046E">
        <w:rPr>
          <w:rStyle w:val="ca-210"/>
          <w:sz w:val="22"/>
          <w:szCs w:val="22"/>
          <w:lang w:eastAsia="ja-JP"/>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r w:rsidRPr="0075046E">
        <w:rPr>
          <w:rStyle w:val="ca-210"/>
          <w:sz w:val="22"/>
          <w:szCs w:val="22"/>
          <w:lang w:eastAsia="ja-JP"/>
        </w:rPr>
        <w:t xml:space="preserve"> 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p>
    <w:p w14:paraId="7F4918F0"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 </w:t>
      </w:r>
    </w:p>
    <w:p w14:paraId="324EB7B5" w14:textId="77777777" w:rsidR="00C3740C" w:rsidRPr="00B65256" w:rsidRDefault="00C3740C" w:rsidP="00C3740C">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Правовые риски</w:t>
      </w:r>
    </w:p>
    <w:p w14:paraId="10EA72CC"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5046E">
        <w:rPr>
          <w:rStyle w:val="ca-210"/>
          <w:sz w:val="22"/>
          <w:szCs w:val="22"/>
          <w:lang w:eastAsia="ja-JP"/>
        </w:rPr>
        <w:t>от</w:t>
      </w:r>
      <w:proofErr w:type="gramEnd"/>
      <w:r w:rsidRPr="0075046E">
        <w:rPr>
          <w:rStyle w:val="ca-210"/>
          <w:sz w:val="22"/>
          <w:szCs w:val="22"/>
          <w:lang w:eastAsia="ja-JP"/>
        </w:rPr>
        <w:t xml:space="preserve"> действующих в России. </w:t>
      </w:r>
    </w:p>
    <w:p w14:paraId="0D42BFFF"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Кроме того, Вы в большинстве случаев не сможете полагаться на защиту своих прав и законных </w:t>
      </w:r>
      <w:r w:rsidRPr="0075046E">
        <w:rPr>
          <w:rStyle w:val="ca-210"/>
          <w:sz w:val="22"/>
          <w:szCs w:val="22"/>
          <w:lang w:eastAsia="ja-JP"/>
        </w:rPr>
        <w:lastRenderedPageBreak/>
        <w:t xml:space="preserve">интересов российскими уполномоченными органами. </w:t>
      </w:r>
    </w:p>
    <w:p w14:paraId="54CC62D7"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u w:val="single"/>
          <w:lang w:eastAsia="ja-JP"/>
        </w:rPr>
        <w:t xml:space="preserve">Раскрытие информации </w:t>
      </w:r>
    </w:p>
    <w:p w14:paraId="3FF8BDB4" w14:textId="77777777" w:rsidR="00C3740C"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449275F0" w14:textId="77777777" w:rsidR="00C3740C" w:rsidRPr="0075046E" w:rsidRDefault="00C3740C" w:rsidP="00C3740C">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вышеизложенное, рекомендуем Клиентам </w:t>
      </w:r>
      <w:r>
        <w:rPr>
          <w:rStyle w:val="ca-210"/>
          <w:sz w:val="22"/>
          <w:szCs w:val="22"/>
          <w:lang w:eastAsia="ja-JP"/>
        </w:rPr>
        <w:t>Банка</w:t>
      </w:r>
      <w:r w:rsidRPr="0075046E">
        <w:rPr>
          <w:rStyle w:val="ca-210"/>
          <w:sz w:val="22"/>
          <w:szCs w:val="22"/>
          <w:lang w:eastAsia="ja-JP"/>
        </w:rPr>
        <w:t xml:space="preserve"> внимательно рассмотреть вопрос о том, являются ли риски, возникающие при проведении соответствующих операций, приемлемыми для Клиента </w:t>
      </w:r>
      <w:r>
        <w:rPr>
          <w:rStyle w:val="ca-210"/>
          <w:sz w:val="22"/>
          <w:szCs w:val="22"/>
          <w:lang w:eastAsia="ja-JP"/>
        </w:rPr>
        <w:t>Банка</w:t>
      </w:r>
      <w:r w:rsidRPr="0075046E">
        <w:rPr>
          <w:rStyle w:val="ca-210"/>
          <w:sz w:val="22"/>
          <w:szCs w:val="22"/>
          <w:lang w:eastAsia="ja-JP"/>
        </w:rPr>
        <w:t xml:space="preserve"> с учетом его инвестиционных целей и финансовых возможностей. </w:t>
      </w:r>
    </w:p>
    <w:p w14:paraId="41C33FF8" w14:textId="77777777" w:rsidR="00C3740C" w:rsidRPr="00B65256" w:rsidRDefault="00C3740C" w:rsidP="00C3740C">
      <w:pPr>
        <w:rPr>
          <w:sz w:val="22"/>
          <w:szCs w:val="22"/>
        </w:rPr>
      </w:pPr>
      <w:r w:rsidRPr="00B65256">
        <w:rPr>
          <w:b/>
          <w:sz w:val="22"/>
          <w:szCs w:val="22"/>
        </w:rPr>
        <w:t xml:space="preserve">Риски, связанные с инвестированием в иностранные ценные бумаги. </w:t>
      </w:r>
    </w:p>
    <w:p w14:paraId="7A79E761"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 </w:t>
      </w:r>
    </w:p>
    <w:p w14:paraId="31AE6FB9" w14:textId="77777777" w:rsidR="00C3740C" w:rsidRPr="00B65256" w:rsidRDefault="00C3740C" w:rsidP="00C3740C">
      <w:pPr>
        <w:ind w:firstLine="708"/>
        <w:jc w:val="both"/>
        <w:rPr>
          <w:rStyle w:val="ca-210"/>
          <w:sz w:val="22"/>
          <w:szCs w:val="22"/>
          <w:u w:val="single"/>
          <w:lang w:eastAsia="ja-JP"/>
        </w:rPr>
      </w:pPr>
      <w:r w:rsidRPr="00B65256">
        <w:rPr>
          <w:rStyle w:val="ca-210"/>
          <w:sz w:val="22"/>
          <w:szCs w:val="22"/>
          <w:u w:val="single"/>
          <w:lang w:eastAsia="ja-JP"/>
        </w:rPr>
        <w:t xml:space="preserve">Системные риски </w:t>
      </w:r>
    </w:p>
    <w:p w14:paraId="0C00CCE0"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B65256">
        <w:rPr>
          <w:rStyle w:val="ca-210"/>
          <w:sz w:val="22"/>
          <w:szCs w:val="22"/>
          <w:lang w:eastAsia="ja-JP"/>
        </w:rPr>
        <w:t>развитости финансовой системы страны места нахождения</w:t>
      </w:r>
      <w:proofErr w:type="gramEnd"/>
      <w:r w:rsidRPr="00B65256">
        <w:rPr>
          <w:rStyle w:val="ca-210"/>
          <w:sz w:val="22"/>
          <w:szCs w:val="22"/>
          <w:lang w:eastAsia="ja-JP"/>
        </w:rPr>
        <w:t xml:space="preserve"> лица, обязанного по иностранной ценной бумаге. </w:t>
      </w:r>
    </w:p>
    <w:p w14:paraId="15C0577D"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B65256">
        <w:rPr>
          <w:rStyle w:val="ca-210"/>
          <w:sz w:val="22"/>
          <w:szCs w:val="22"/>
          <w:lang w:eastAsia="ja-JP"/>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roofErr w:type="gramEnd"/>
      <w:r w:rsidRPr="00B65256">
        <w:rPr>
          <w:rStyle w:val="ca-210"/>
          <w:sz w:val="22"/>
          <w:szCs w:val="22"/>
          <w:lang w:eastAsia="ja-JP"/>
        </w:rPr>
        <w:t xml:space="preserve"> 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14:paraId="0EE90D09"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w:t>
      </w:r>
    </w:p>
    <w:p w14:paraId="1DA5D5B5"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 </w:t>
      </w:r>
    </w:p>
    <w:p w14:paraId="7E044682" w14:textId="77777777" w:rsidR="00C3740C" w:rsidRPr="00A97F34" w:rsidRDefault="00C3740C" w:rsidP="00C3740C">
      <w:pPr>
        <w:ind w:firstLine="708"/>
        <w:jc w:val="both"/>
        <w:rPr>
          <w:rStyle w:val="ca-210"/>
          <w:sz w:val="22"/>
          <w:szCs w:val="22"/>
          <w:u w:val="single"/>
          <w:lang w:eastAsia="ja-JP"/>
        </w:rPr>
      </w:pPr>
      <w:r w:rsidRPr="00B65256">
        <w:rPr>
          <w:rStyle w:val="ca-210"/>
          <w:sz w:val="22"/>
          <w:szCs w:val="22"/>
          <w:u w:val="single"/>
          <w:lang w:eastAsia="ja-JP"/>
        </w:rPr>
        <w:t>Правовые риски</w:t>
      </w:r>
    </w:p>
    <w:p w14:paraId="0511ED8E" w14:textId="77777777" w:rsidR="00C3740C" w:rsidRPr="00B65256" w:rsidRDefault="00C3740C" w:rsidP="00C3740C">
      <w:pPr>
        <w:ind w:firstLine="708"/>
        <w:jc w:val="both"/>
        <w:rPr>
          <w:rStyle w:val="ca-210"/>
          <w:sz w:val="22"/>
          <w:szCs w:val="22"/>
          <w:lang w:eastAsia="ja-JP"/>
        </w:rPr>
      </w:pPr>
      <w:r>
        <w:rPr>
          <w:rStyle w:val="ca-210"/>
          <w:sz w:val="22"/>
          <w:szCs w:val="22"/>
          <w:lang w:eastAsia="ja-JP"/>
        </w:rPr>
        <w:t>П</w:t>
      </w:r>
      <w:r w:rsidRPr="00B65256">
        <w:rPr>
          <w:rStyle w:val="ca-210"/>
          <w:sz w:val="22"/>
          <w:szCs w:val="22"/>
          <w:lang w:eastAsia="ja-JP"/>
        </w:rPr>
        <w:t xml:space="preserve">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B65256">
        <w:rPr>
          <w:rStyle w:val="ca-210"/>
          <w:sz w:val="22"/>
          <w:szCs w:val="22"/>
          <w:lang w:eastAsia="ja-JP"/>
        </w:rPr>
        <w:t>от</w:t>
      </w:r>
      <w:proofErr w:type="gramEnd"/>
      <w:r w:rsidRPr="00B65256">
        <w:rPr>
          <w:rStyle w:val="ca-210"/>
          <w:sz w:val="22"/>
          <w:szCs w:val="22"/>
          <w:lang w:eastAsia="ja-JP"/>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 </w:t>
      </w:r>
    </w:p>
    <w:p w14:paraId="1BD30BAC" w14:textId="77777777" w:rsidR="00C3740C" w:rsidRDefault="00C3740C" w:rsidP="00C3740C">
      <w:pPr>
        <w:ind w:firstLine="708"/>
        <w:jc w:val="both"/>
        <w:rPr>
          <w:rStyle w:val="ca-210"/>
          <w:sz w:val="22"/>
          <w:szCs w:val="22"/>
          <w:lang w:eastAsia="ja-JP"/>
        </w:rPr>
      </w:pPr>
      <w:r w:rsidRPr="00B65256">
        <w:rPr>
          <w:rStyle w:val="ca-210"/>
          <w:sz w:val="22"/>
          <w:szCs w:val="22"/>
          <w:u w:val="single"/>
          <w:lang w:eastAsia="ja-JP"/>
        </w:rPr>
        <w:t>Раскрытие информации</w:t>
      </w:r>
      <w:r w:rsidRPr="00B65256">
        <w:rPr>
          <w:rStyle w:val="ca-210"/>
          <w:sz w:val="22"/>
          <w:szCs w:val="22"/>
          <w:lang w:eastAsia="ja-JP"/>
        </w:rPr>
        <w:t xml:space="preserve"> </w:t>
      </w:r>
    </w:p>
    <w:p w14:paraId="0A7389F9"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w:t>
      </w:r>
      <w:r w:rsidRPr="00B65256">
        <w:rPr>
          <w:rStyle w:val="ca-210"/>
          <w:sz w:val="22"/>
          <w:szCs w:val="22"/>
          <w:lang w:eastAsia="ja-JP"/>
        </w:rPr>
        <w:lastRenderedPageBreak/>
        <w:t xml:space="preserve">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0D80C9AF"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w:t>
      </w:r>
      <w:proofErr w:type="gramStart"/>
      <w:r w:rsidRPr="00B65256">
        <w:rPr>
          <w:rStyle w:val="ca-210"/>
          <w:sz w:val="22"/>
          <w:szCs w:val="22"/>
          <w:lang w:eastAsia="ja-JP"/>
        </w:rPr>
        <w:t>вышеизложенное</w:t>
      </w:r>
      <w:proofErr w:type="gramEnd"/>
      <w:r w:rsidRPr="00B65256">
        <w:rPr>
          <w:rStyle w:val="ca-210"/>
          <w:sz w:val="22"/>
          <w:szCs w:val="22"/>
          <w:lang w:eastAsia="ja-JP"/>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14:paraId="20C60934" w14:textId="77777777" w:rsidR="00C3740C" w:rsidRPr="00B65256" w:rsidRDefault="00C3740C" w:rsidP="00C3740C">
      <w:pPr>
        <w:jc w:val="both"/>
        <w:rPr>
          <w:b/>
          <w:sz w:val="22"/>
          <w:szCs w:val="22"/>
        </w:rPr>
      </w:pPr>
      <w:r w:rsidRPr="00B65256">
        <w:rPr>
          <w:b/>
          <w:sz w:val="22"/>
          <w:szCs w:val="22"/>
        </w:rPr>
        <w:t>Риски, связанные с совмещением Банком различных видов профессиональной деятельности, профессиональной деятельности с иными видами деятельности.</w:t>
      </w:r>
    </w:p>
    <w:p w14:paraId="685BE66E"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1. 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 </w:t>
      </w:r>
    </w:p>
    <w:p w14:paraId="28A4024C"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Банка </w:t>
      </w:r>
      <w:proofErr w:type="gramStart"/>
      <w:r w:rsidRPr="00B65256">
        <w:rPr>
          <w:rStyle w:val="ca-210"/>
          <w:sz w:val="22"/>
          <w:szCs w:val="22"/>
          <w:lang w:eastAsia="ja-JP"/>
        </w:rPr>
        <w:t>вследствие</w:t>
      </w:r>
      <w:proofErr w:type="gramEnd"/>
      <w:r w:rsidRPr="00B65256">
        <w:rPr>
          <w:rStyle w:val="ca-210"/>
          <w:sz w:val="22"/>
          <w:szCs w:val="22"/>
          <w:lang w:eastAsia="ja-JP"/>
        </w:rPr>
        <w:t xml:space="preserve">: </w:t>
      </w:r>
    </w:p>
    <w:p w14:paraId="36F8EC82"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14:paraId="06961B56"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возникновения конфликта интересов, а именно, нарушения принципа приоритетности интересов Клиента Банка,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 Банка; </w:t>
      </w:r>
    </w:p>
    <w:p w14:paraId="47A35921"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и/или ненадлежащего использования инсайдерской информации, полученной в связи с осуществлением профессиональной деятельности; </w:t>
      </w:r>
    </w:p>
    <w:p w14:paraId="609F2B3E"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противоправного распоряжения сотрудниками Банка ценными бумагами и денежными средствами Клиента; </w:t>
      </w:r>
    </w:p>
    <w:p w14:paraId="554AC4B6"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осуществления сотрудниками Банка противоправных действий, связанных с хранением и/или учетом прав на ценные бумаги Клиента; </w:t>
      </w:r>
    </w:p>
    <w:p w14:paraId="30695621" w14:textId="77777777" w:rsidR="00C3740C"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необеспечения (ненадлежащего обеспечение) прав по ценным бумагам Клиента Банка; </w:t>
      </w:r>
    </w:p>
    <w:p w14:paraId="541A0BED"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несвоевременного (ненадлежащего исполнения) сделок при совмещении брокерской и депозитарной деятельности; </w:t>
      </w:r>
    </w:p>
    <w:p w14:paraId="06485812"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недостаточно полного раскрытия информации в связи с осуществлением профессиональной деятельности. </w:t>
      </w:r>
    </w:p>
    <w:p w14:paraId="20675D45"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 xml:space="preserve">3. При совмещении профессиональной деятельности с деятельностью кредитной организации, возникает риск нанесения ущерба Клиенту Банка при отзыве лицензии кредитной организации, который влечет за собой аннулирование лицензии профессионального участника. </w:t>
      </w:r>
    </w:p>
    <w:p w14:paraId="3871D26B" w14:textId="77777777" w:rsidR="00C3740C" w:rsidRPr="00B65256" w:rsidRDefault="00C3740C" w:rsidP="00C3740C">
      <w:pPr>
        <w:ind w:firstLine="708"/>
        <w:jc w:val="both"/>
        <w:rPr>
          <w:rStyle w:val="ca-210"/>
          <w:sz w:val="22"/>
          <w:szCs w:val="22"/>
          <w:lang w:eastAsia="ja-JP"/>
        </w:rPr>
      </w:pPr>
      <w:r w:rsidRPr="00B65256">
        <w:rPr>
          <w:rStyle w:val="ca-210"/>
          <w:sz w:val="22"/>
          <w:szCs w:val="22"/>
          <w:lang w:eastAsia="ja-JP"/>
        </w:rPr>
        <w:t>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14:paraId="01A22F1D" w14:textId="77777777" w:rsidR="00C3740C" w:rsidRPr="00B65256" w:rsidRDefault="00C3740C" w:rsidP="00C3740C">
      <w:pPr>
        <w:ind w:firstLine="708"/>
        <w:jc w:val="both"/>
        <w:rPr>
          <w:rStyle w:val="ca-210"/>
          <w:sz w:val="22"/>
          <w:szCs w:val="22"/>
          <w:lang w:eastAsia="ja-JP"/>
        </w:rPr>
      </w:pPr>
    </w:p>
    <w:p w14:paraId="45F60FA7"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0BC34247"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5CD25D1B" w14:textId="77777777" w:rsidR="00C3740C" w:rsidRPr="00040351" w:rsidRDefault="00C3740C" w:rsidP="00C3740C">
      <w:pPr>
        <w:widowControl w:val="0"/>
        <w:autoSpaceDE w:val="0"/>
        <w:autoSpaceDN w:val="0"/>
        <w:adjustRightInd w:val="0"/>
        <w:ind w:right="-43" w:firstLine="708"/>
        <w:jc w:val="both"/>
        <w:rPr>
          <w:rStyle w:val="ca-210"/>
          <w:sz w:val="22"/>
          <w:szCs w:val="22"/>
          <w:lang w:eastAsia="ja-JP"/>
        </w:rPr>
      </w:pPr>
    </w:p>
    <w:p w14:paraId="36BF39FC" w14:textId="77777777" w:rsidR="00C3740C" w:rsidRPr="00412119" w:rsidRDefault="00C3740C" w:rsidP="0027662C">
      <w:pPr>
        <w:widowControl w:val="0"/>
        <w:autoSpaceDE w:val="0"/>
        <w:autoSpaceDN w:val="0"/>
        <w:adjustRightInd w:val="0"/>
        <w:ind w:right="209"/>
        <w:jc w:val="both"/>
        <w:rPr>
          <w:spacing w:val="-1"/>
          <w:sz w:val="20"/>
          <w:szCs w:val="20"/>
        </w:rPr>
      </w:pPr>
    </w:p>
    <w:p w14:paraId="00670FF9" w14:textId="77777777" w:rsidR="000B6A71" w:rsidRDefault="000B6A71" w:rsidP="0019353A">
      <w:pPr>
        <w:widowControl w:val="0"/>
        <w:autoSpaceDE w:val="0"/>
        <w:autoSpaceDN w:val="0"/>
        <w:adjustRightInd w:val="0"/>
        <w:ind w:left="213" w:right="209"/>
        <w:jc w:val="both"/>
        <w:rPr>
          <w:spacing w:val="-1"/>
          <w:sz w:val="20"/>
          <w:szCs w:val="20"/>
        </w:rPr>
      </w:pPr>
    </w:p>
    <w:sectPr w:rsidR="000B6A71" w:rsidSect="00667657">
      <w:pgSz w:w="11907" w:h="16840" w:code="9"/>
      <w:pgMar w:top="851" w:right="851" w:bottom="851" w:left="1134" w:header="454" w:footer="454"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7BE36C" w15:done="0"/>
  <w15:commentEx w15:paraId="5BE5408B" w15:done="0"/>
  <w15:commentEx w15:paraId="04E9EA4B" w15:paraIdParent="5BE5408B" w15:done="0"/>
  <w15:commentEx w15:paraId="23C5D64E" w15:done="0"/>
  <w15:commentEx w15:paraId="10097ED3" w15:done="0"/>
  <w15:commentEx w15:paraId="62070EFB" w15:done="0"/>
  <w15:commentEx w15:paraId="43D6A5C0" w15:done="0"/>
  <w15:commentEx w15:paraId="1CA1862D" w15:done="0"/>
  <w15:commentEx w15:paraId="00050901" w15:done="0"/>
  <w15:commentEx w15:paraId="0BDC0FA2" w15:done="0"/>
  <w15:commentEx w15:paraId="6E78EA6C" w15:done="0"/>
  <w15:commentEx w15:paraId="42D4F583" w15:done="0"/>
  <w15:commentEx w15:paraId="34F57078" w15:done="0"/>
  <w15:commentEx w15:paraId="2FC63496" w15:done="0"/>
  <w15:commentEx w15:paraId="61DC2200" w15:done="0"/>
  <w15:commentEx w15:paraId="55114D17" w15:paraIdParent="61DC22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D18C2" w14:textId="77777777" w:rsidR="002265C6" w:rsidRPr="00DC0EBB" w:rsidRDefault="002265C6" w:rsidP="00CC3F79">
      <w:pPr>
        <w:rPr>
          <w:sz w:val="20"/>
          <w:szCs w:val="20"/>
        </w:rPr>
      </w:pPr>
      <w:r w:rsidRPr="00DC0EBB">
        <w:rPr>
          <w:sz w:val="20"/>
          <w:szCs w:val="20"/>
        </w:rPr>
        <w:separator/>
      </w:r>
    </w:p>
  </w:endnote>
  <w:endnote w:type="continuationSeparator" w:id="0">
    <w:p w14:paraId="5E2045AD" w14:textId="77777777" w:rsidR="002265C6" w:rsidRPr="00DC0EBB" w:rsidRDefault="002265C6" w:rsidP="00CC3F79">
      <w:pPr>
        <w:rPr>
          <w:sz w:val="20"/>
          <w:szCs w:val="20"/>
        </w:rPr>
      </w:pPr>
      <w:r w:rsidRPr="00DC0EB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8302A" w14:textId="77777777" w:rsidR="002265C6" w:rsidRPr="00DC0EBB" w:rsidRDefault="002265C6" w:rsidP="00CC3F79">
      <w:pPr>
        <w:rPr>
          <w:sz w:val="20"/>
          <w:szCs w:val="20"/>
        </w:rPr>
      </w:pPr>
      <w:r w:rsidRPr="00DC0EBB">
        <w:rPr>
          <w:sz w:val="20"/>
          <w:szCs w:val="20"/>
        </w:rPr>
        <w:separator/>
      </w:r>
    </w:p>
  </w:footnote>
  <w:footnote w:type="continuationSeparator" w:id="0">
    <w:p w14:paraId="3C37FD56" w14:textId="77777777" w:rsidR="002265C6" w:rsidRPr="00DC0EBB" w:rsidRDefault="002265C6" w:rsidP="00CC3F79">
      <w:pPr>
        <w:rPr>
          <w:sz w:val="20"/>
          <w:szCs w:val="20"/>
        </w:rPr>
      </w:pPr>
      <w:r w:rsidRPr="00DC0EBB">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DC3"/>
    <w:multiLevelType w:val="multilevel"/>
    <w:tmpl w:val="694847C8"/>
    <w:lvl w:ilvl="0">
      <w:start w:val="1"/>
      <w:numFmt w:val="decimal"/>
      <w:lvlText w:val="%1."/>
      <w:lvlJc w:val="left"/>
      <w:pPr>
        <w:ind w:left="720" w:hanging="360"/>
      </w:pPr>
      <w:rPr>
        <w:rFonts w:cs="Times New Roman" w:hint="default"/>
        <w:b/>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abstractNum w:abstractNumId="1">
    <w:nsid w:val="04526D8F"/>
    <w:multiLevelType w:val="multilevel"/>
    <w:tmpl w:val="8F1E1102"/>
    <w:lvl w:ilvl="0">
      <w:start w:val="10"/>
      <w:numFmt w:val="decimal"/>
      <w:lvlText w:val="%1"/>
      <w:lvlJc w:val="left"/>
      <w:pPr>
        <w:ind w:left="525" w:hanging="525"/>
      </w:pPr>
      <w:rPr>
        <w:rFonts w:hint="default"/>
      </w:rPr>
    </w:lvl>
    <w:lvl w:ilvl="1">
      <w:start w:val="2"/>
      <w:numFmt w:val="decimal"/>
      <w:lvlText w:val="%1.%2"/>
      <w:lvlJc w:val="left"/>
      <w:pPr>
        <w:ind w:left="727" w:hanging="52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
    <w:nsid w:val="05FB2DCE"/>
    <w:multiLevelType w:val="hybridMultilevel"/>
    <w:tmpl w:val="FD32EA36"/>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B601D"/>
    <w:multiLevelType w:val="hybridMultilevel"/>
    <w:tmpl w:val="2ED2A17E"/>
    <w:lvl w:ilvl="0" w:tplc="43EAFDCC">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0596204"/>
    <w:multiLevelType w:val="hybridMultilevel"/>
    <w:tmpl w:val="DA8CDBDE"/>
    <w:lvl w:ilvl="0" w:tplc="96967A14">
      <w:start w:val="1"/>
      <w:numFmt w:val="bullet"/>
      <w:lvlText w:val="­"/>
      <w:lvlJc w:val="left"/>
      <w:pPr>
        <w:ind w:left="720" w:hanging="360"/>
      </w:pPr>
      <w:rPr>
        <w:rFonts w:ascii="Times New Roman" w:hAnsi="Times New Roman" w:hint="default"/>
      </w:rPr>
    </w:lvl>
    <w:lvl w:ilvl="1" w:tplc="96967A1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A2DEA"/>
    <w:multiLevelType w:val="hybridMultilevel"/>
    <w:tmpl w:val="41F4BF96"/>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6">
    <w:nsid w:val="16E04C06"/>
    <w:multiLevelType w:val="hybridMultilevel"/>
    <w:tmpl w:val="A7AA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4C3085"/>
    <w:multiLevelType w:val="hybridMultilevel"/>
    <w:tmpl w:val="0298D5EE"/>
    <w:lvl w:ilvl="0" w:tplc="2204349E">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1BDB5ACE"/>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9">
    <w:nsid w:val="1E57349F"/>
    <w:multiLevelType w:val="hybridMultilevel"/>
    <w:tmpl w:val="5C0A73DA"/>
    <w:lvl w:ilvl="0" w:tplc="5E9CE9D6">
      <w:start w:val="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0">
    <w:nsid w:val="28A75291"/>
    <w:multiLevelType w:val="multilevel"/>
    <w:tmpl w:val="AF4C955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8B96DA0"/>
    <w:multiLevelType w:val="hybridMultilevel"/>
    <w:tmpl w:val="9EA6C6EA"/>
    <w:lvl w:ilvl="0" w:tplc="FFFFFFFF">
      <w:start w:val="1"/>
      <w:numFmt w:val="decimal"/>
      <w:suff w:val="nothing"/>
      <w:lvlText w:val=""/>
      <w:lvlJc w:val="left"/>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B6DAB"/>
    <w:multiLevelType w:val="multilevel"/>
    <w:tmpl w:val="F98AE858"/>
    <w:lvl w:ilvl="0">
      <w:start w:val="4"/>
      <w:numFmt w:val="decimal"/>
      <w:lvlText w:val="%1."/>
      <w:lvlJc w:val="left"/>
      <w:pPr>
        <w:ind w:left="360" w:hanging="360"/>
      </w:pPr>
      <w:rPr>
        <w:rFonts w:hint="default"/>
      </w:rPr>
    </w:lvl>
    <w:lvl w:ilvl="1">
      <w:start w:val="4"/>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3">
    <w:nsid w:val="2C991A03"/>
    <w:multiLevelType w:val="multilevel"/>
    <w:tmpl w:val="10EA5990"/>
    <w:lvl w:ilvl="0">
      <w:start w:val="8"/>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146"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14">
    <w:nsid w:val="2F8F9352"/>
    <w:multiLevelType w:val="hybridMultilevel"/>
    <w:tmpl w:val="3ED0331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F9E7DAB"/>
    <w:multiLevelType w:val="hybridMultilevel"/>
    <w:tmpl w:val="946A1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nsid w:val="31443E57"/>
    <w:multiLevelType w:val="multilevel"/>
    <w:tmpl w:val="81923E30"/>
    <w:lvl w:ilvl="0">
      <w:start w:val="15"/>
      <w:numFmt w:val="decimal"/>
      <w:lvlText w:val="%1."/>
      <w:lvlJc w:val="left"/>
      <w:pPr>
        <w:ind w:left="405" w:hanging="405"/>
      </w:pPr>
      <w:rPr>
        <w:rFonts w:hint="default"/>
      </w:rPr>
    </w:lvl>
    <w:lvl w:ilvl="1">
      <w:start w:val="1"/>
      <w:numFmt w:val="decimal"/>
      <w:lvlText w:val="%1.%2."/>
      <w:lvlJc w:val="left"/>
      <w:pPr>
        <w:ind w:left="1207" w:hanging="40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5892" w:hanging="108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7856" w:hanging="1440"/>
      </w:pPr>
      <w:rPr>
        <w:rFonts w:hint="default"/>
      </w:rPr>
    </w:lvl>
  </w:abstractNum>
  <w:abstractNum w:abstractNumId="17">
    <w:nsid w:val="33E62C69"/>
    <w:multiLevelType w:val="hybridMultilevel"/>
    <w:tmpl w:val="4558CD24"/>
    <w:lvl w:ilvl="0" w:tplc="77C2C3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4D50014"/>
    <w:multiLevelType w:val="multilevel"/>
    <w:tmpl w:val="61CC5BF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3E7300E5"/>
    <w:multiLevelType w:val="hybridMultilevel"/>
    <w:tmpl w:val="DF90341E"/>
    <w:lvl w:ilvl="0" w:tplc="96967A14">
      <w:start w:val="1"/>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4154057B"/>
    <w:multiLevelType w:val="hybridMultilevel"/>
    <w:tmpl w:val="C7385C92"/>
    <w:lvl w:ilvl="0" w:tplc="4C7A53CA">
      <w:start w:val="17"/>
      <w:numFmt w:val="decimal"/>
      <w:lvlText w:val="%1."/>
      <w:lvlJc w:val="left"/>
      <w:pPr>
        <w:ind w:left="2295" w:hanging="360"/>
      </w:pPr>
      <w:rPr>
        <w:rFonts w:hint="default"/>
      </w:rPr>
    </w:lvl>
    <w:lvl w:ilvl="1" w:tplc="04190019">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21">
    <w:nsid w:val="424A5046"/>
    <w:multiLevelType w:val="hybridMultilevel"/>
    <w:tmpl w:val="33968F58"/>
    <w:lvl w:ilvl="0" w:tplc="C92A0F38">
      <w:start w:val="17"/>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2">
    <w:nsid w:val="42DA77EC"/>
    <w:multiLevelType w:val="hybridMultilevel"/>
    <w:tmpl w:val="93D02BF6"/>
    <w:lvl w:ilvl="0" w:tplc="EE18A8C2">
      <w:start w:val="1"/>
      <w:numFmt w:val="decimal"/>
      <w:lvlText w:val="%1."/>
      <w:lvlJc w:val="left"/>
      <w:pPr>
        <w:tabs>
          <w:tab w:val="num" w:pos="1070"/>
        </w:tabs>
        <w:ind w:left="1070" w:hanging="360"/>
      </w:pPr>
      <w:rPr>
        <w:rFonts w:ascii="Times New Roman" w:hAnsi="Times New Roman" w:cs="Times New Roman" w:hint="default"/>
        <w:b/>
      </w:rPr>
    </w:lvl>
    <w:lvl w:ilvl="1" w:tplc="E7EA7F98">
      <w:numFmt w:val="bullet"/>
      <w:lvlText w:val="•"/>
      <w:lvlJc w:val="left"/>
      <w:pPr>
        <w:ind w:left="2135" w:hanging="705"/>
      </w:pPr>
      <w:rPr>
        <w:rFonts w:ascii="Times New Roman" w:eastAsia="Times New Roman" w:hAnsi="Times New Roman" w:cs="Times New Roman"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3">
    <w:nsid w:val="45034CD1"/>
    <w:multiLevelType w:val="hybridMultilevel"/>
    <w:tmpl w:val="772E87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9B3117E"/>
    <w:multiLevelType w:val="hybridMultilevel"/>
    <w:tmpl w:val="A18E2B76"/>
    <w:lvl w:ilvl="0" w:tplc="04190001">
      <w:start w:val="1"/>
      <w:numFmt w:val="bullet"/>
      <w:lvlText w:val=""/>
      <w:lvlJc w:val="left"/>
      <w:pPr>
        <w:tabs>
          <w:tab w:val="num" w:pos="477"/>
        </w:tabs>
        <w:ind w:left="477" w:hanging="360"/>
      </w:pPr>
      <w:rPr>
        <w:rFonts w:ascii="Symbol" w:hAnsi="Symbol" w:hint="default"/>
        <w:b/>
        <w:i w:val="0"/>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abstractNum w:abstractNumId="25">
    <w:nsid w:val="4C5A57E0"/>
    <w:multiLevelType w:val="hybridMultilevel"/>
    <w:tmpl w:val="8200DE6C"/>
    <w:lvl w:ilvl="0" w:tplc="6A6078FA">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6">
    <w:nsid w:val="53E823F6"/>
    <w:multiLevelType w:val="hybridMultilevel"/>
    <w:tmpl w:val="A7E8D8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426714E"/>
    <w:multiLevelType w:val="multilevel"/>
    <w:tmpl w:val="04AEF766"/>
    <w:lvl w:ilvl="0">
      <w:start w:val="2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8">
    <w:nsid w:val="5A3B430E"/>
    <w:multiLevelType w:val="multilevel"/>
    <w:tmpl w:val="444462D4"/>
    <w:lvl w:ilvl="0">
      <w:start w:val="17"/>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nsid w:val="5A7E6475"/>
    <w:multiLevelType w:val="hybridMultilevel"/>
    <w:tmpl w:val="6A268D92"/>
    <w:lvl w:ilvl="0" w:tplc="DF38EDAC">
      <w:start w:val="12"/>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B5C1DFF"/>
    <w:multiLevelType w:val="hybridMultilevel"/>
    <w:tmpl w:val="C7B87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CA60987"/>
    <w:multiLevelType w:val="multilevel"/>
    <w:tmpl w:val="4FE44F94"/>
    <w:lvl w:ilvl="0">
      <w:start w:val="23"/>
      <w:numFmt w:val="decimal"/>
      <w:lvlText w:val="%1."/>
      <w:lvlJc w:val="left"/>
      <w:pPr>
        <w:ind w:left="510" w:hanging="510"/>
      </w:pPr>
      <w:rPr>
        <w:rFonts w:hint="default"/>
      </w:rPr>
    </w:lvl>
    <w:lvl w:ilvl="1">
      <w:start w:val="10"/>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nsid w:val="605D2609"/>
    <w:multiLevelType w:val="hybridMultilevel"/>
    <w:tmpl w:val="D7B0007C"/>
    <w:lvl w:ilvl="0" w:tplc="96967A1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4CB1DDB"/>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34">
    <w:nsid w:val="65D27C72"/>
    <w:multiLevelType w:val="multilevel"/>
    <w:tmpl w:val="C82AAE6E"/>
    <w:lvl w:ilvl="0">
      <w:start w:val="26"/>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5">
    <w:nsid w:val="65F93FED"/>
    <w:multiLevelType w:val="hybridMultilevel"/>
    <w:tmpl w:val="480ED432"/>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6">
    <w:nsid w:val="66021B7D"/>
    <w:multiLevelType w:val="hybridMultilevel"/>
    <w:tmpl w:val="19FA1148"/>
    <w:lvl w:ilvl="0" w:tplc="7A127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962FFC"/>
    <w:multiLevelType w:val="multilevel"/>
    <w:tmpl w:val="1CBCC66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67BF61FD"/>
    <w:multiLevelType w:val="hybridMultilevel"/>
    <w:tmpl w:val="CA9AF854"/>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8847DF"/>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0">
    <w:nsid w:val="6BCF1FCE"/>
    <w:multiLevelType w:val="multilevel"/>
    <w:tmpl w:val="D79AC3F6"/>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1">
    <w:nsid w:val="6E9526AD"/>
    <w:multiLevelType w:val="multilevel"/>
    <w:tmpl w:val="D3DE6A7E"/>
    <w:lvl w:ilvl="0">
      <w:start w:val="18"/>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2">
    <w:nsid w:val="6FA83D53"/>
    <w:multiLevelType w:val="hybridMultilevel"/>
    <w:tmpl w:val="1C6238FE"/>
    <w:lvl w:ilvl="0" w:tplc="04190001">
      <w:start w:val="1"/>
      <w:numFmt w:val="bullet"/>
      <w:lvlText w:val=""/>
      <w:lvlJc w:val="left"/>
      <w:pPr>
        <w:ind w:left="1644" w:hanging="360"/>
      </w:pPr>
      <w:rPr>
        <w:rFonts w:ascii="Symbol" w:hAnsi="Symbol" w:hint="default"/>
      </w:rPr>
    </w:lvl>
    <w:lvl w:ilvl="1" w:tplc="04190001">
      <w:start w:val="1"/>
      <w:numFmt w:val="bullet"/>
      <w:lvlText w:val=""/>
      <w:lvlJc w:val="left"/>
      <w:pPr>
        <w:ind w:left="2364" w:hanging="360"/>
      </w:pPr>
      <w:rPr>
        <w:rFonts w:ascii="Symbol" w:hAnsi="Symbol"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3">
    <w:nsid w:val="7080256F"/>
    <w:multiLevelType w:val="hybridMultilevel"/>
    <w:tmpl w:val="8F3C54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4">
    <w:nsid w:val="70FA7488"/>
    <w:multiLevelType w:val="multilevel"/>
    <w:tmpl w:val="D07EE722"/>
    <w:lvl w:ilvl="0">
      <w:start w:val="1"/>
      <w:numFmt w:val="decimal"/>
      <w:lvlText w:val="%1."/>
      <w:lvlJc w:val="left"/>
      <w:pPr>
        <w:tabs>
          <w:tab w:val="num" w:pos="1928"/>
        </w:tabs>
        <w:ind w:left="1928" w:hanging="794"/>
      </w:pPr>
      <w:rPr>
        <w:rFonts w:ascii="Times New Roman" w:eastAsia="Times New Roman" w:hAnsi="Times New Roman" w:cs="Times New Roman"/>
        <w:b/>
        <w:bCs/>
        <w:i w:val="0"/>
        <w:iCs w:val="0"/>
        <w:sz w:val="20"/>
        <w:szCs w:val="20"/>
      </w:rPr>
    </w:lvl>
    <w:lvl w:ilvl="1">
      <w:start w:val="1"/>
      <w:numFmt w:val="bullet"/>
      <w:lvlText w:val=""/>
      <w:lvlJc w:val="left"/>
      <w:pPr>
        <w:tabs>
          <w:tab w:val="num" w:pos="360"/>
        </w:tabs>
        <w:ind w:left="360" w:hanging="360"/>
      </w:pPr>
      <w:rPr>
        <w:rFonts w:ascii="Symbol" w:hAnsi="Symbol" w:hint="default"/>
        <w:sz w:val="20"/>
        <w:szCs w:val="20"/>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45">
    <w:nsid w:val="71E3609E"/>
    <w:multiLevelType w:val="hybridMultilevel"/>
    <w:tmpl w:val="97960434"/>
    <w:lvl w:ilvl="0" w:tplc="04190001">
      <w:start w:val="1"/>
      <w:numFmt w:val="bullet"/>
      <w:lvlText w:val=""/>
      <w:lvlJc w:val="left"/>
      <w:pPr>
        <w:ind w:left="360" w:hanging="360"/>
      </w:pPr>
      <w:rPr>
        <w:rFonts w:ascii="Symbol" w:hAnsi="Symbol" w:hint="default"/>
      </w:rPr>
    </w:lvl>
    <w:lvl w:ilvl="1" w:tplc="96967A14">
      <w:start w:val="1"/>
      <w:numFmt w:val="bullet"/>
      <w:lvlText w:val="­"/>
      <w:lvlJc w:val="left"/>
      <w:pPr>
        <w:ind w:left="2150" w:hanging="360"/>
      </w:pPr>
      <w:rPr>
        <w:rFonts w:ascii="Times New Roman" w:hAnsi="Times New Roman"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6">
    <w:nsid w:val="724C14E0"/>
    <w:multiLevelType w:val="multilevel"/>
    <w:tmpl w:val="ADCE668C"/>
    <w:lvl w:ilvl="0">
      <w:start w:val="1"/>
      <w:numFmt w:val="decimal"/>
      <w:lvlText w:val="%1."/>
      <w:lvlJc w:val="left"/>
      <w:pPr>
        <w:ind w:left="720" w:hanging="360"/>
      </w:pPr>
      <w:rPr>
        <w:rFonts w:cs="Times New Roman" w:hint="default"/>
      </w:rPr>
    </w:lvl>
    <w:lvl w:ilvl="1">
      <w:start w:val="5"/>
      <w:numFmt w:val="decimal"/>
      <w:isLgl/>
      <w:lvlText w:val="%1.%2."/>
      <w:lvlJc w:val="left"/>
      <w:pPr>
        <w:ind w:left="1432" w:hanging="540"/>
      </w:pPr>
      <w:rPr>
        <w:rFonts w:cs="Times New Roman" w:hint="default"/>
      </w:rPr>
    </w:lvl>
    <w:lvl w:ilvl="2">
      <w:start w:val="8"/>
      <w:numFmt w:val="decimal"/>
      <w:isLgl/>
      <w:lvlText w:val="%1.%2.%3."/>
      <w:lvlJc w:val="left"/>
      <w:pPr>
        <w:ind w:left="2144" w:hanging="720"/>
      </w:pPr>
      <w:rPr>
        <w:rFonts w:cs="Times New Roman" w:hint="default"/>
      </w:rPr>
    </w:lvl>
    <w:lvl w:ilvl="3">
      <w:start w:val="1"/>
      <w:numFmt w:val="decimal"/>
      <w:isLgl/>
      <w:lvlText w:val="%1.%2.%3.%4."/>
      <w:lvlJc w:val="left"/>
      <w:pPr>
        <w:ind w:left="2676" w:hanging="720"/>
      </w:pPr>
      <w:rPr>
        <w:rFonts w:cs="Times New Roman" w:hint="default"/>
      </w:rPr>
    </w:lvl>
    <w:lvl w:ilvl="4">
      <w:start w:val="1"/>
      <w:numFmt w:val="decimal"/>
      <w:isLgl/>
      <w:lvlText w:val="%1.%2.%3.%4.%5."/>
      <w:lvlJc w:val="left"/>
      <w:pPr>
        <w:ind w:left="3568" w:hanging="1080"/>
      </w:pPr>
      <w:rPr>
        <w:rFonts w:cs="Times New Roman" w:hint="default"/>
      </w:rPr>
    </w:lvl>
    <w:lvl w:ilvl="5">
      <w:start w:val="1"/>
      <w:numFmt w:val="decimal"/>
      <w:isLgl/>
      <w:lvlText w:val="%1.%2.%3.%4.%5.%6."/>
      <w:lvlJc w:val="left"/>
      <w:pPr>
        <w:ind w:left="4100" w:hanging="1080"/>
      </w:pPr>
      <w:rPr>
        <w:rFonts w:cs="Times New Roman" w:hint="default"/>
      </w:rPr>
    </w:lvl>
    <w:lvl w:ilvl="6">
      <w:start w:val="1"/>
      <w:numFmt w:val="decimal"/>
      <w:isLgl/>
      <w:lvlText w:val="%1.%2.%3.%4.%5.%6.%7."/>
      <w:lvlJc w:val="left"/>
      <w:pPr>
        <w:ind w:left="4992" w:hanging="1440"/>
      </w:pPr>
      <w:rPr>
        <w:rFonts w:cs="Times New Roman" w:hint="default"/>
      </w:rPr>
    </w:lvl>
    <w:lvl w:ilvl="7">
      <w:start w:val="1"/>
      <w:numFmt w:val="decimal"/>
      <w:isLgl/>
      <w:lvlText w:val="%1.%2.%3.%4.%5.%6.%7.%8."/>
      <w:lvlJc w:val="left"/>
      <w:pPr>
        <w:ind w:left="5524" w:hanging="1440"/>
      </w:pPr>
      <w:rPr>
        <w:rFonts w:cs="Times New Roman" w:hint="default"/>
      </w:rPr>
    </w:lvl>
    <w:lvl w:ilvl="8">
      <w:start w:val="1"/>
      <w:numFmt w:val="decimal"/>
      <w:isLgl/>
      <w:lvlText w:val="%1.%2.%3.%4.%5.%6.%7.%8.%9."/>
      <w:lvlJc w:val="left"/>
      <w:pPr>
        <w:ind w:left="6416" w:hanging="1800"/>
      </w:pPr>
      <w:rPr>
        <w:rFonts w:cs="Times New Roman" w:hint="default"/>
      </w:rPr>
    </w:lvl>
  </w:abstractNum>
  <w:num w:numId="1">
    <w:abstractNumId w:val="25"/>
  </w:num>
  <w:num w:numId="2">
    <w:abstractNumId w:val="40"/>
  </w:num>
  <w:num w:numId="3">
    <w:abstractNumId w:val="18"/>
  </w:num>
  <w:num w:numId="4">
    <w:abstractNumId w:val="36"/>
  </w:num>
  <w:num w:numId="5">
    <w:abstractNumId w:val="23"/>
  </w:num>
  <w:num w:numId="6">
    <w:abstractNumId w:val="17"/>
  </w:num>
  <w:num w:numId="7">
    <w:abstractNumId w:val="5"/>
  </w:num>
  <w:num w:numId="8">
    <w:abstractNumId w:val="42"/>
  </w:num>
  <w:num w:numId="9">
    <w:abstractNumId w:val="6"/>
  </w:num>
  <w:num w:numId="10">
    <w:abstractNumId w:val="30"/>
  </w:num>
  <w:num w:numId="11">
    <w:abstractNumId w:val="37"/>
  </w:num>
  <w:num w:numId="12">
    <w:abstractNumId w:val="13"/>
  </w:num>
  <w:num w:numId="13">
    <w:abstractNumId w:val="33"/>
  </w:num>
  <w:num w:numId="14">
    <w:abstractNumId w:val="10"/>
  </w:num>
  <w:num w:numId="15">
    <w:abstractNumId w:val="26"/>
  </w:num>
  <w:num w:numId="16">
    <w:abstractNumId w:val="22"/>
  </w:num>
  <w:num w:numId="17">
    <w:abstractNumId w:val="35"/>
  </w:num>
  <w:num w:numId="18">
    <w:abstractNumId w:val="43"/>
  </w:num>
  <w:num w:numId="19">
    <w:abstractNumId w:val="24"/>
  </w:num>
  <w:num w:numId="20">
    <w:abstractNumId w:val="32"/>
  </w:num>
  <w:num w:numId="21">
    <w:abstractNumId w:val="38"/>
  </w:num>
  <w:num w:numId="22">
    <w:abstractNumId w:val="4"/>
  </w:num>
  <w:num w:numId="23">
    <w:abstractNumId w:val="45"/>
  </w:num>
  <w:num w:numId="24">
    <w:abstractNumId w:val="2"/>
  </w:num>
  <w:num w:numId="25">
    <w:abstractNumId w:val="19"/>
  </w:num>
  <w:num w:numId="26">
    <w:abstractNumId w:val="15"/>
  </w:num>
  <w:num w:numId="27">
    <w:abstractNumId w:val="0"/>
  </w:num>
  <w:num w:numId="28">
    <w:abstractNumId w:val="20"/>
  </w:num>
  <w:num w:numId="29">
    <w:abstractNumId w:val="41"/>
  </w:num>
  <w:num w:numId="30">
    <w:abstractNumId w:val="1"/>
  </w:num>
  <w:num w:numId="31">
    <w:abstractNumId w:val="46"/>
  </w:num>
  <w:num w:numId="32">
    <w:abstractNumId w:val="21"/>
  </w:num>
  <w:num w:numId="33">
    <w:abstractNumId w:val="9"/>
  </w:num>
  <w:num w:numId="34">
    <w:abstractNumId w:val="7"/>
  </w:num>
  <w:num w:numId="35">
    <w:abstractNumId w:val="3"/>
  </w:num>
  <w:num w:numId="36">
    <w:abstractNumId w:val="16"/>
  </w:num>
  <w:num w:numId="37">
    <w:abstractNumId w:val="8"/>
  </w:num>
  <w:num w:numId="38">
    <w:abstractNumId w:val="28"/>
  </w:num>
  <w:num w:numId="39">
    <w:abstractNumId w:val="39"/>
  </w:num>
  <w:num w:numId="40">
    <w:abstractNumId w:val="44"/>
  </w:num>
  <w:num w:numId="41">
    <w:abstractNumId w:val="27"/>
  </w:num>
  <w:num w:numId="42">
    <w:abstractNumId w:val="34"/>
  </w:num>
  <w:num w:numId="43">
    <w:abstractNumId w:val="31"/>
  </w:num>
  <w:num w:numId="44">
    <w:abstractNumId w:val="12"/>
  </w:num>
  <w:num w:numId="45">
    <w:abstractNumId w:val="29"/>
  </w:num>
  <w:num w:numId="46">
    <w:abstractNumId w:val="14"/>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селёва Евгения Юрьевна">
    <w15:presenceInfo w15:providerId="AD" w15:userId="S-1-5-21-894217681-2005904936-773926914-3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6139"/>
    <w:rsid w:val="00007608"/>
    <w:rsid w:val="000136B2"/>
    <w:rsid w:val="00023FAF"/>
    <w:rsid w:val="00026A57"/>
    <w:rsid w:val="00027435"/>
    <w:rsid w:val="00031149"/>
    <w:rsid w:val="00035170"/>
    <w:rsid w:val="000354A4"/>
    <w:rsid w:val="000375DE"/>
    <w:rsid w:val="00043747"/>
    <w:rsid w:val="000470CD"/>
    <w:rsid w:val="00052639"/>
    <w:rsid w:val="0006116D"/>
    <w:rsid w:val="000641D9"/>
    <w:rsid w:val="00064B53"/>
    <w:rsid w:val="00067618"/>
    <w:rsid w:val="00070E72"/>
    <w:rsid w:val="00073AA0"/>
    <w:rsid w:val="000760B1"/>
    <w:rsid w:val="000817A0"/>
    <w:rsid w:val="0008216D"/>
    <w:rsid w:val="00082451"/>
    <w:rsid w:val="0008594E"/>
    <w:rsid w:val="00093E86"/>
    <w:rsid w:val="000949FB"/>
    <w:rsid w:val="000A0772"/>
    <w:rsid w:val="000A4B88"/>
    <w:rsid w:val="000A5F4C"/>
    <w:rsid w:val="000B156D"/>
    <w:rsid w:val="000B1F0C"/>
    <w:rsid w:val="000B22A5"/>
    <w:rsid w:val="000B6A71"/>
    <w:rsid w:val="000C16BC"/>
    <w:rsid w:val="000C4C6E"/>
    <w:rsid w:val="000C77CC"/>
    <w:rsid w:val="000D1230"/>
    <w:rsid w:val="000D2670"/>
    <w:rsid w:val="000D2C3F"/>
    <w:rsid w:val="000D38A4"/>
    <w:rsid w:val="000D60A9"/>
    <w:rsid w:val="000E1A56"/>
    <w:rsid w:val="000E21CF"/>
    <w:rsid w:val="000F61EF"/>
    <w:rsid w:val="000F6915"/>
    <w:rsid w:val="001001C8"/>
    <w:rsid w:val="0010779E"/>
    <w:rsid w:val="00110974"/>
    <w:rsid w:val="0011375F"/>
    <w:rsid w:val="00114918"/>
    <w:rsid w:val="00114CAC"/>
    <w:rsid w:val="001157C2"/>
    <w:rsid w:val="00116F57"/>
    <w:rsid w:val="00124D99"/>
    <w:rsid w:val="00125B78"/>
    <w:rsid w:val="00127857"/>
    <w:rsid w:val="00133818"/>
    <w:rsid w:val="001376DB"/>
    <w:rsid w:val="00140420"/>
    <w:rsid w:val="00141EBC"/>
    <w:rsid w:val="00142803"/>
    <w:rsid w:val="00143790"/>
    <w:rsid w:val="001445E3"/>
    <w:rsid w:val="00145D23"/>
    <w:rsid w:val="00150919"/>
    <w:rsid w:val="00154BFA"/>
    <w:rsid w:val="0016178A"/>
    <w:rsid w:val="0016398F"/>
    <w:rsid w:val="001673A3"/>
    <w:rsid w:val="00167AE0"/>
    <w:rsid w:val="001743E2"/>
    <w:rsid w:val="00185322"/>
    <w:rsid w:val="00190FE6"/>
    <w:rsid w:val="0019353A"/>
    <w:rsid w:val="00196116"/>
    <w:rsid w:val="00197067"/>
    <w:rsid w:val="00197CAF"/>
    <w:rsid w:val="001A324A"/>
    <w:rsid w:val="001A5DB8"/>
    <w:rsid w:val="001A6995"/>
    <w:rsid w:val="001B04D6"/>
    <w:rsid w:val="001B0D25"/>
    <w:rsid w:val="001B3687"/>
    <w:rsid w:val="001B518C"/>
    <w:rsid w:val="001B7524"/>
    <w:rsid w:val="001B755B"/>
    <w:rsid w:val="001C0A6C"/>
    <w:rsid w:val="001C43D8"/>
    <w:rsid w:val="001C64C0"/>
    <w:rsid w:val="001D3316"/>
    <w:rsid w:val="001D42E8"/>
    <w:rsid w:val="001D533F"/>
    <w:rsid w:val="001D6446"/>
    <w:rsid w:val="001D6FDF"/>
    <w:rsid w:val="001E0EF3"/>
    <w:rsid w:val="001E0F0E"/>
    <w:rsid w:val="001E4A93"/>
    <w:rsid w:val="001F5960"/>
    <w:rsid w:val="001F5F2C"/>
    <w:rsid w:val="002173A4"/>
    <w:rsid w:val="00221945"/>
    <w:rsid w:val="00222C2F"/>
    <w:rsid w:val="002265C6"/>
    <w:rsid w:val="00232FAF"/>
    <w:rsid w:val="00233E67"/>
    <w:rsid w:val="00235CCC"/>
    <w:rsid w:val="00237441"/>
    <w:rsid w:val="00240DCE"/>
    <w:rsid w:val="00241CFB"/>
    <w:rsid w:val="002566DC"/>
    <w:rsid w:val="00256F3C"/>
    <w:rsid w:val="00264F76"/>
    <w:rsid w:val="00265193"/>
    <w:rsid w:val="0027026C"/>
    <w:rsid w:val="00275241"/>
    <w:rsid w:val="00276377"/>
    <w:rsid w:val="0027662C"/>
    <w:rsid w:val="00281E25"/>
    <w:rsid w:val="0028359B"/>
    <w:rsid w:val="002930C4"/>
    <w:rsid w:val="002A3235"/>
    <w:rsid w:val="002B13BF"/>
    <w:rsid w:val="002C02F3"/>
    <w:rsid w:val="002C1C61"/>
    <w:rsid w:val="002C6518"/>
    <w:rsid w:val="002D080C"/>
    <w:rsid w:val="002D7528"/>
    <w:rsid w:val="002D7FB9"/>
    <w:rsid w:val="002E27AA"/>
    <w:rsid w:val="002E3FEE"/>
    <w:rsid w:val="002E6C5E"/>
    <w:rsid w:val="002F22A0"/>
    <w:rsid w:val="002F7FA5"/>
    <w:rsid w:val="00310F32"/>
    <w:rsid w:val="00313C93"/>
    <w:rsid w:val="00316F93"/>
    <w:rsid w:val="00317F8A"/>
    <w:rsid w:val="00320CA5"/>
    <w:rsid w:val="00321B09"/>
    <w:rsid w:val="00324AF3"/>
    <w:rsid w:val="0032606C"/>
    <w:rsid w:val="0034241A"/>
    <w:rsid w:val="003479FE"/>
    <w:rsid w:val="00351890"/>
    <w:rsid w:val="00351AE2"/>
    <w:rsid w:val="00354FAA"/>
    <w:rsid w:val="00362E72"/>
    <w:rsid w:val="003636CB"/>
    <w:rsid w:val="003714A8"/>
    <w:rsid w:val="003739F2"/>
    <w:rsid w:val="003757EC"/>
    <w:rsid w:val="00381CB5"/>
    <w:rsid w:val="003827D0"/>
    <w:rsid w:val="0038285F"/>
    <w:rsid w:val="00384D95"/>
    <w:rsid w:val="00390A57"/>
    <w:rsid w:val="003A10BB"/>
    <w:rsid w:val="003A4F40"/>
    <w:rsid w:val="003A5C0E"/>
    <w:rsid w:val="003B1FD2"/>
    <w:rsid w:val="003B59DC"/>
    <w:rsid w:val="003B5F01"/>
    <w:rsid w:val="003B7DB5"/>
    <w:rsid w:val="003C2575"/>
    <w:rsid w:val="003C3D27"/>
    <w:rsid w:val="003D6E29"/>
    <w:rsid w:val="003E0511"/>
    <w:rsid w:val="003E7D61"/>
    <w:rsid w:val="003F0E66"/>
    <w:rsid w:val="003F5A31"/>
    <w:rsid w:val="00400D8F"/>
    <w:rsid w:val="004043CB"/>
    <w:rsid w:val="00404DB8"/>
    <w:rsid w:val="00406CF1"/>
    <w:rsid w:val="00412119"/>
    <w:rsid w:val="00415123"/>
    <w:rsid w:val="0041631F"/>
    <w:rsid w:val="00422225"/>
    <w:rsid w:val="0042264C"/>
    <w:rsid w:val="004304D3"/>
    <w:rsid w:val="0043530B"/>
    <w:rsid w:val="0043747F"/>
    <w:rsid w:val="00442B51"/>
    <w:rsid w:val="0044407E"/>
    <w:rsid w:val="00444707"/>
    <w:rsid w:val="00452B79"/>
    <w:rsid w:val="00463F61"/>
    <w:rsid w:val="00464AFA"/>
    <w:rsid w:val="00471207"/>
    <w:rsid w:val="004900E9"/>
    <w:rsid w:val="004901DB"/>
    <w:rsid w:val="00496D07"/>
    <w:rsid w:val="004A7B99"/>
    <w:rsid w:val="004B10CE"/>
    <w:rsid w:val="004B317A"/>
    <w:rsid w:val="004B3966"/>
    <w:rsid w:val="004C20A8"/>
    <w:rsid w:val="004D13F8"/>
    <w:rsid w:val="004E218C"/>
    <w:rsid w:val="004E67EF"/>
    <w:rsid w:val="004E6C04"/>
    <w:rsid w:val="004F0334"/>
    <w:rsid w:val="004F108B"/>
    <w:rsid w:val="004F2B2C"/>
    <w:rsid w:val="004F37E3"/>
    <w:rsid w:val="004F3BC2"/>
    <w:rsid w:val="004F40E5"/>
    <w:rsid w:val="004F696C"/>
    <w:rsid w:val="00500EC1"/>
    <w:rsid w:val="00504C24"/>
    <w:rsid w:val="00506A53"/>
    <w:rsid w:val="005072DA"/>
    <w:rsid w:val="0050768C"/>
    <w:rsid w:val="00510014"/>
    <w:rsid w:val="005130EB"/>
    <w:rsid w:val="00515AE5"/>
    <w:rsid w:val="005161F8"/>
    <w:rsid w:val="00517AD1"/>
    <w:rsid w:val="005211D6"/>
    <w:rsid w:val="00522AAE"/>
    <w:rsid w:val="00523450"/>
    <w:rsid w:val="00526EAB"/>
    <w:rsid w:val="00530A8C"/>
    <w:rsid w:val="00536DFE"/>
    <w:rsid w:val="0054108D"/>
    <w:rsid w:val="0054401E"/>
    <w:rsid w:val="005477B6"/>
    <w:rsid w:val="005479F2"/>
    <w:rsid w:val="005548D3"/>
    <w:rsid w:val="0055494A"/>
    <w:rsid w:val="00554CE6"/>
    <w:rsid w:val="00556BA4"/>
    <w:rsid w:val="005576C4"/>
    <w:rsid w:val="00561165"/>
    <w:rsid w:val="00563130"/>
    <w:rsid w:val="0057015B"/>
    <w:rsid w:val="005739B6"/>
    <w:rsid w:val="00574572"/>
    <w:rsid w:val="00575841"/>
    <w:rsid w:val="00584BB7"/>
    <w:rsid w:val="00585404"/>
    <w:rsid w:val="00585C9B"/>
    <w:rsid w:val="00592BEA"/>
    <w:rsid w:val="005B457B"/>
    <w:rsid w:val="005B48C3"/>
    <w:rsid w:val="005B6894"/>
    <w:rsid w:val="005B7462"/>
    <w:rsid w:val="005C1642"/>
    <w:rsid w:val="005D20FD"/>
    <w:rsid w:val="005E173F"/>
    <w:rsid w:val="005E4582"/>
    <w:rsid w:val="005E6AC1"/>
    <w:rsid w:val="005E7260"/>
    <w:rsid w:val="005F23CF"/>
    <w:rsid w:val="005F3A4B"/>
    <w:rsid w:val="006016B6"/>
    <w:rsid w:val="00602FBF"/>
    <w:rsid w:val="00603D92"/>
    <w:rsid w:val="00612493"/>
    <w:rsid w:val="00615ABB"/>
    <w:rsid w:val="00616D2A"/>
    <w:rsid w:val="00621B5F"/>
    <w:rsid w:val="00623945"/>
    <w:rsid w:val="00624450"/>
    <w:rsid w:val="00626B79"/>
    <w:rsid w:val="00631F61"/>
    <w:rsid w:val="00632AA8"/>
    <w:rsid w:val="00632E23"/>
    <w:rsid w:val="0064191F"/>
    <w:rsid w:val="00645220"/>
    <w:rsid w:val="00646224"/>
    <w:rsid w:val="00646A66"/>
    <w:rsid w:val="006479A0"/>
    <w:rsid w:val="0065138A"/>
    <w:rsid w:val="006519B3"/>
    <w:rsid w:val="00653CF6"/>
    <w:rsid w:val="006604E8"/>
    <w:rsid w:val="00662EDA"/>
    <w:rsid w:val="0066350F"/>
    <w:rsid w:val="006635BD"/>
    <w:rsid w:val="00667657"/>
    <w:rsid w:val="00671A02"/>
    <w:rsid w:val="00674266"/>
    <w:rsid w:val="00676682"/>
    <w:rsid w:val="006840D7"/>
    <w:rsid w:val="00684DEB"/>
    <w:rsid w:val="006A0D5F"/>
    <w:rsid w:val="006A1138"/>
    <w:rsid w:val="006A23B0"/>
    <w:rsid w:val="006B1989"/>
    <w:rsid w:val="006B2607"/>
    <w:rsid w:val="006B2926"/>
    <w:rsid w:val="006B3F6D"/>
    <w:rsid w:val="006B4A6D"/>
    <w:rsid w:val="006B7289"/>
    <w:rsid w:val="006C1F07"/>
    <w:rsid w:val="006C2035"/>
    <w:rsid w:val="006C4408"/>
    <w:rsid w:val="006C4B3F"/>
    <w:rsid w:val="006C4D6B"/>
    <w:rsid w:val="006C5095"/>
    <w:rsid w:val="006C5A99"/>
    <w:rsid w:val="006D5536"/>
    <w:rsid w:val="006E2144"/>
    <w:rsid w:val="006E2788"/>
    <w:rsid w:val="006F3DE0"/>
    <w:rsid w:val="00701B9D"/>
    <w:rsid w:val="007057E4"/>
    <w:rsid w:val="00706968"/>
    <w:rsid w:val="007118D2"/>
    <w:rsid w:val="007122C9"/>
    <w:rsid w:val="007123F1"/>
    <w:rsid w:val="0072248B"/>
    <w:rsid w:val="007228E9"/>
    <w:rsid w:val="00725271"/>
    <w:rsid w:val="00735E58"/>
    <w:rsid w:val="007420AD"/>
    <w:rsid w:val="00743D9F"/>
    <w:rsid w:val="0074725E"/>
    <w:rsid w:val="00753528"/>
    <w:rsid w:val="00754904"/>
    <w:rsid w:val="0076311F"/>
    <w:rsid w:val="007642F7"/>
    <w:rsid w:val="00771DFE"/>
    <w:rsid w:val="00782EFB"/>
    <w:rsid w:val="00787FE4"/>
    <w:rsid w:val="007A032F"/>
    <w:rsid w:val="007A2749"/>
    <w:rsid w:val="007A4E20"/>
    <w:rsid w:val="007B2622"/>
    <w:rsid w:val="007B29A4"/>
    <w:rsid w:val="007B2CD4"/>
    <w:rsid w:val="007B623F"/>
    <w:rsid w:val="007C3564"/>
    <w:rsid w:val="007C4B0A"/>
    <w:rsid w:val="007C5CDF"/>
    <w:rsid w:val="007C5D02"/>
    <w:rsid w:val="007D2BEF"/>
    <w:rsid w:val="007D2D10"/>
    <w:rsid w:val="007E4D45"/>
    <w:rsid w:val="007E5189"/>
    <w:rsid w:val="007E5423"/>
    <w:rsid w:val="007E64F1"/>
    <w:rsid w:val="007F541B"/>
    <w:rsid w:val="007F6753"/>
    <w:rsid w:val="008066AB"/>
    <w:rsid w:val="008121CA"/>
    <w:rsid w:val="00820E89"/>
    <w:rsid w:val="00821288"/>
    <w:rsid w:val="0082260B"/>
    <w:rsid w:val="00831E12"/>
    <w:rsid w:val="0083287A"/>
    <w:rsid w:val="00835EE4"/>
    <w:rsid w:val="00835EEF"/>
    <w:rsid w:val="00840C7C"/>
    <w:rsid w:val="00841650"/>
    <w:rsid w:val="008440D3"/>
    <w:rsid w:val="008444C6"/>
    <w:rsid w:val="00844672"/>
    <w:rsid w:val="00846DE5"/>
    <w:rsid w:val="00847330"/>
    <w:rsid w:val="00850D1D"/>
    <w:rsid w:val="00851FB8"/>
    <w:rsid w:val="0085408D"/>
    <w:rsid w:val="00854414"/>
    <w:rsid w:val="00855059"/>
    <w:rsid w:val="008615ED"/>
    <w:rsid w:val="0087559E"/>
    <w:rsid w:val="00882D6C"/>
    <w:rsid w:val="00884A27"/>
    <w:rsid w:val="00887C2D"/>
    <w:rsid w:val="00891F0D"/>
    <w:rsid w:val="00894A2D"/>
    <w:rsid w:val="008A30CB"/>
    <w:rsid w:val="008A3B47"/>
    <w:rsid w:val="008A5F48"/>
    <w:rsid w:val="008B7449"/>
    <w:rsid w:val="008B7EA7"/>
    <w:rsid w:val="008C119E"/>
    <w:rsid w:val="008C3A9B"/>
    <w:rsid w:val="008D23A0"/>
    <w:rsid w:val="008D6C88"/>
    <w:rsid w:val="008D7163"/>
    <w:rsid w:val="008D7491"/>
    <w:rsid w:val="008E6F6D"/>
    <w:rsid w:val="008F1413"/>
    <w:rsid w:val="008F3713"/>
    <w:rsid w:val="008F608A"/>
    <w:rsid w:val="008F745E"/>
    <w:rsid w:val="00901339"/>
    <w:rsid w:val="0090687B"/>
    <w:rsid w:val="00912E49"/>
    <w:rsid w:val="00913777"/>
    <w:rsid w:val="009157F4"/>
    <w:rsid w:val="009203E4"/>
    <w:rsid w:val="00923AEA"/>
    <w:rsid w:val="00927CEC"/>
    <w:rsid w:val="00930553"/>
    <w:rsid w:val="0093355B"/>
    <w:rsid w:val="009342DD"/>
    <w:rsid w:val="00945352"/>
    <w:rsid w:val="00946E9F"/>
    <w:rsid w:val="00954420"/>
    <w:rsid w:val="0095499E"/>
    <w:rsid w:val="0095684D"/>
    <w:rsid w:val="0096677F"/>
    <w:rsid w:val="00975EE0"/>
    <w:rsid w:val="00976D7B"/>
    <w:rsid w:val="00981A9C"/>
    <w:rsid w:val="0098329E"/>
    <w:rsid w:val="009846F0"/>
    <w:rsid w:val="009863B4"/>
    <w:rsid w:val="009868A4"/>
    <w:rsid w:val="00986AF7"/>
    <w:rsid w:val="0099055E"/>
    <w:rsid w:val="00994316"/>
    <w:rsid w:val="009B14AA"/>
    <w:rsid w:val="009B22D0"/>
    <w:rsid w:val="009B28E7"/>
    <w:rsid w:val="009B6A9A"/>
    <w:rsid w:val="009C0CAA"/>
    <w:rsid w:val="009C1895"/>
    <w:rsid w:val="009C3458"/>
    <w:rsid w:val="009C6DCF"/>
    <w:rsid w:val="009D308A"/>
    <w:rsid w:val="009D4A7F"/>
    <w:rsid w:val="009D6BC2"/>
    <w:rsid w:val="009E009E"/>
    <w:rsid w:val="009E5241"/>
    <w:rsid w:val="009E5891"/>
    <w:rsid w:val="009E5E64"/>
    <w:rsid w:val="009E6CCD"/>
    <w:rsid w:val="009E7167"/>
    <w:rsid w:val="009F0E9D"/>
    <w:rsid w:val="00A07C65"/>
    <w:rsid w:val="00A105A2"/>
    <w:rsid w:val="00A13567"/>
    <w:rsid w:val="00A15590"/>
    <w:rsid w:val="00A17848"/>
    <w:rsid w:val="00A2427B"/>
    <w:rsid w:val="00A2498F"/>
    <w:rsid w:val="00A27453"/>
    <w:rsid w:val="00A32E73"/>
    <w:rsid w:val="00A43222"/>
    <w:rsid w:val="00A45A86"/>
    <w:rsid w:val="00A5387D"/>
    <w:rsid w:val="00A54F16"/>
    <w:rsid w:val="00A61381"/>
    <w:rsid w:val="00A619AC"/>
    <w:rsid w:val="00A63DC6"/>
    <w:rsid w:val="00A66332"/>
    <w:rsid w:val="00A66DF0"/>
    <w:rsid w:val="00A72680"/>
    <w:rsid w:val="00A753BB"/>
    <w:rsid w:val="00A7778D"/>
    <w:rsid w:val="00A816EC"/>
    <w:rsid w:val="00A854E6"/>
    <w:rsid w:val="00A92664"/>
    <w:rsid w:val="00AA2C84"/>
    <w:rsid w:val="00AA36D3"/>
    <w:rsid w:val="00AB11A9"/>
    <w:rsid w:val="00AB2462"/>
    <w:rsid w:val="00AC04E7"/>
    <w:rsid w:val="00AC0929"/>
    <w:rsid w:val="00AC383F"/>
    <w:rsid w:val="00AD43E6"/>
    <w:rsid w:val="00AD4C28"/>
    <w:rsid w:val="00AE13E5"/>
    <w:rsid w:val="00AF79E1"/>
    <w:rsid w:val="00B01AD4"/>
    <w:rsid w:val="00B01E2F"/>
    <w:rsid w:val="00B02AD7"/>
    <w:rsid w:val="00B02C40"/>
    <w:rsid w:val="00B06479"/>
    <w:rsid w:val="00B121B9"/>
    <w:rsid w:val="00B157B8"/>
    <w:rsid w:val="00B200B9"/>
    <w:rsid w:val="00B22196"/>
    <w:rsid w:val="00B22415"/>
    <w:rsid w:val="00B267F2"/>
    <w:rsid w:val="00B36BF5"/>
    <w:rsid w:val="00B409C0"/>
    <w:rsid w:val="00B417E0"/>
    <w:rsid w:val="00B419E9"/>
    <w:rsid w:val="00B41DEC"/>
    <w:rsid w:val="00B41E17"/>
    <w:rsid w:val="00B42943"/>
    <w:rsid w:val="00B442B6"/>
    <w:rsid w:val="00B4608A"/>
    <w:rsid w:val="00B528DE"/>
    <w:rsid w:val="00B53968"/>
    <w:rsid w:val="00B60095"/>
    <w:rsid w:val="00B64637"/>
    <w:rsid w:val="00B65F81"/>
    <w:rsid w:val="00B668CE"/>
    <w:rsid w:val="00B73759"/>
    <w:rsid w:val="00B76CD0"/>
    <w:rsid w:val="00B812A4"/>
    <w:rsid w:val="00B81F03"/>
    <w:rsid w:val="00B83623"/>
    <w:rsid w:val="00B83EDE"/>
    <w:rsid w:val="00B8444B"/>
    <w:rsid w:val="00B905CB"/>
    <w:rsid w:val="00B9362D"/>
    <w:rsid w:val="00B9666D"/>
    <w:rsid w:val="00B97887"/>
    <w:rsid w:val="00BA2C71"/>
    <w:rsid w:val="00BB2C39"/>
    <w:rsid w:val="00BB5496"/>
    <w:rsid w:val="00BB6818"/>
    <w:rsid w:val="00BB7292"/>
    <w:rsid w:val="00BC6E06"/>
    <w:rsid w:val="00BD3FC6"/>
    <w:rsid w:val="00BD55CB"/>
    <w:rsid w:val="00BE128E"/>
    <w:rsid w:val="00BE1507"/>
    <w:rsid w:val="00BE1F87"/>
    <w:rsid w:val="00BE4B7A"/>
    <w:rsid w:val="00BF7B93"/>
    <w:rsid w:val="00C02576"/>
    <w:rsid w:val="00C13297"/>
    <w:rsid w:val="00C145C0"/>
    <w:rsid w:val="00C1667D"/>
    <w:rsid w:val="00C16EDF"/>
    <w:rsid w:val="00C20272"/>
    <w:rsid w:val="00C23459"/>
    <w:rsid w:val="00C238A2"/>
    <w:rsid w:val="00C36563"/>
    <w:rsid w:val="00C36F50"/>
    <w:rsid w:val="00C3740C"/>
    <w:rsid w:val="00C421A5"/>
    <w:rsid w:val="00C51E25"/>
    <w:rsid w:val="00C53117"/>
    <w:rsid w:val="00C53CEF"/>
    <w:rsid w:val="00C556FD"/>
    <w:rsid w:val="00C619C4"/>
    <w:rsid w:val="00C624D2"/>
    <w:rsid w:val="00C65B6D"/>
    <w:rsid w:val="00C66C32"/>
    <w:rsid w:val="00C7049C"/>
    <w:rsid w:val="00C71736"/>
    <w:rsid w:val="00C72BB8"/>
    <w:rsid w:val="00C732E0"/>
    <w:rsid w:val="00C84262"/>
    <w:rsid w:val="00C85136"/>
    <w:rsid w:val="00C90B5D"/>
    <w:rsid w:val="00C92118"/>
    <w:rsid w:val="00C92FDC"/>
    <w:rsid w:val="00C94765"/>
    <w:rsid w:val="00C96960"/>
    <w:rsid w:val="00C97421"/>
    <w:rsid w:val="00CA1B46"/>
    <w:rsid w:val="00CA24F5"/>
    <w:rsid w:val="00CB2172"/>
    <w:rsid w:val="00CB6950"/>
    <w:rsid w:val="00CC3786"/>
    <w:rsid w:val="00CC3F79"/>
    <w:rsid w:val="00CC42DD"/>
    <w:rsid w:val="00CC728F"/>
    <w:rsid w:val="00CC79E2"/>
    <w:rsid w:val="00CC7C32"/>
    <w:rsid w:val="00CD16A9"/>
    <w:rsid w:val="00CD1F81"/>
    <w:rsid w:val="00CD3CCB"/>
    <w:rsid w:val="00CD7508"/>
    <w:rsid w:val="00CD7CF3"/>
    <w:rsid w:val="00D00815"/>
    <w:rsid w:val="00D05348"/>
    <w:rsid w:val="00D06B21"/>
    <w:rsid w:val="00D11DC9"/>
    <w:rsid w:val="00D1412C"/>
    <w:rsid w:val="00D15291"/>
    <w:rsid w:val="00D20AEA"/>
    <w:rsid w:val="00D21371"/>
    <w:rsid w:val="00D23EAE"/>
    <w:rsid w:val="00D250BE"/>
    <w:rsid w:val="00D25705"/>
    <w:rsid w:val="00D25E63"/>
    <w:rsid w:val="00D30806"/>
    <w:rsid w:val="00D32641"/>
    <w:rsid w:val="00D33B07"/>
    <w:rsid w:val="00D35CF7"/>
    <w:rsid w:val="00D438D7"/>
    <w:rsid w:val="00D46C31"/>
    <w:rsid w:val="00D547E7"/>
    <w:rsid w:val="00D5779C"/>
    <w:rsid w:val="00D66FE7"/>
    <w:rsid w:val="00D72E70"/>
    <w:rsid w:val="00D75496"/>
    <w:rsid w:val="00D76BCA"/>
    <w:rsid w:val="00D76E31"/>
    <w:rsid w:val="00D868ED"/>
    <w:rsid w:val="00D871AC"/>
    <w:rsid w:val="00D87292"/>
    <w:rsid w:val="00D914F5"/>
    <w:rsid w:val="00D9233C"/>
    <w:rsid w:val="00D9589E"/>
    <w:rsid w:val="00D97125"/>
    <w:rsid w:val="00D9778B"/>
    <w:rsid w:val="00DA6B20"/>
    <w:rsid w:val="00DB736E"/>
    <w:rsid w:val="00DC0EBB"/>
    <w:rsid w:val="00DC3C6E"/>
    <w:rsid w:val="00DC6E3F"/>
    <w:rsid w:val="00DD478F"/>
    <w:rsid w:val="00DE0710"/>
    <w:rsid w:val="00DE13CF"/>
    <w:rsid w:val="00DE3CF6"/>
    <w:rsid w:val="00DE521D"/>
    <w:rsid w:val="00DF40D6"/>
    <w:rsid w:val="00DF4530"/>
    <w:rsid w:val="00DF74D3"/>
    <w:rsid w:val="00E00CC9"/>
    <w:rsid w:val="00E02095"/>
    <w:rsid w:val="00E07631"/>
    <w:rsid w:val="00E079FB"/>
    <w:rsid w:val="00E14758"/>
    <w:rsid w:val="00E1515A"/>
    <w:rsid w:val="00E16E53"/>
    <w:rsid w:val="00E17D0D"/>
    <w:rsid w:val="00E21DBD"/>
    <w:rsid w:val="00E238C7"/>
    <w:rsid w:val="00E24C5A"/>
    <w:rsid w:val="00E24D12"/>
    <w:rsid w:val="00E277E2"/>
    <w:rsid w:val="00E3118F"/>
    <w:rsid w:val="00E336E2"/>
    <w:rsid w:val="00E37B67"/>
    <w:rsid w:val="00E420E7"/>
    <w:rsid w:val="00E44331"/>
    <w:rsid w:val="00E44707"/>
    <w:rsid w:val="00E4642A"/>
    <w:rsid w:val="00E476E5"/>
    <w:rsid w:val="00E50AB4"/>
    <w:rsid w:val="00E5146C"/>
    <w:rsid w:val="00E600C2"/>
    <w:rsid w:val="00E600E7"/>
    <w:rsid w:val="00E60CB0"/>
    <w:rsid w:val="00E6258B"/>
    <w:rsid w:val="00E63EED"/>
    <w:rsid w:val="00E65D3F"/>
    <w:rsid w:val="00E766C6"/>
    <w:rsid w:val="00E766FC"/>
    <w:rsid w:val="00E772A7"/>
    <w:rsid w:val="00E779F5"/>
    <w:rsid w:val="00E808E3"/>
    <w:rsid w:val="00E80CC4"/>
    <w:rsid w:val="00E84747"/>
    <w:rsid w:val="00E84FA8"/>
    <w:rsid w:val="00E925E1"/>
    <w:rsid w:val="00EA013A"/>
    <w:rsid w:val="00EC1608"/>
    <w:rsid w:val="00EC3E23"/>
    <w:rsid w:val="00EC48EC"/>
    <w:rsid w:val="00ED0335"/>
    <w:rsid w:val="00ED12B7"/>
    <w:rsid w:val="00ED13D6"/>
    <w:rsid w:val="00ED6527"/>
    <w:rsid w:val="00ED7CBA"/>
    <w:rsid w:val="00EE09EF"/>
    <w:rsid w:val="00EE09FA"/>
    <w:rsid w:val="00EE752B"/>
    <w:rsid w:val="00EF37E5"/>
    <w:rsid w:val="00EF7605"/>
    <w:rsid w:val="00F016C7"/>
    <w:rsid w:val="00F01D79"/>
    <w:rsid w:val="00F042CD"/>
    <w:rsid w:val="00F11D75"/>
    <w:rsid w:val="00F15969"/>
    <w:rsid w:val="00F16BE0"/>
    <w:rsid w:val="00F17B08"/>
    <w:rsid w:val="00F21799"/>
    <w:rsid w:val="00F22E2E"/>
    <w:rsid w:val="00F34684"/>
    <w:rsid w:val="00F34E56"/>
    <w:rsid w:val="00F37B3B"/>
    <w:rsid w:val="00F37E47"/>
    <w:rsid w:val="00F41F21"/>
    <w:rsid w:val="00F44E76"/>
    <w:rsid w:val="00F45C5C"/>
    <w:rsid w:val="00F4606B"/>
    <w:rsid w:val="00F476FC"/>
    <w:rsid w:val="00F50BF0"/>
    <w:rsid w:val="00F51AE8"/>
    <w:rsid w:val="00F54A33"/>
    <w:rsid w:val="00F57C47"/>
    <w:rsid w:val="00F60FB9"/>
    <w:rsid w:val="00F612F5"/>
    <w:rsid w:val="00F63BB2"/>
    <w:rsid w:val="00F64E49"/>
    <w:rsid w:val="00F65C9C"/>
    <w:rsid w:val="00F76D86"/>
    <w:rsid w:val="00F77423"/>
    <w:rsid w:val="00F80980"/>
    <w:rsid w:val="00F861FD"/>
    <w:rsid w:val="00F87275"/>
    <w:rsid w:val="00F87AFB"/>
    <w:rsid w:val="00F90B5A"/>
    <w:rsid w:val="00F91542"/>
    <w:rsid w:val="00F92627"/>
    <w:rsid w:val="00FA0BF7"/>
    <w:rsid w:val="00FA2910"/>
    <w:rsid w:val="00FA488D"/>
    <w:rsid w:val="00FA68E1"/>
    <w:rsid w:val="00FB1055"/>
    <w:rsid w:val="00FB69E6"/>
    <w:rsid w:val="00FC2ABD"/>
    <w:rsid w:val="00FC3DB7"/>
    <w:rsid w:val="00FC54DF"/>
    <w:rsid w:val="00FC7575"/>
    <w:rsid w:val="00FD1C2B"/>
    <w:rsid w:val="00FD1CCD"/>
    <w:rsid w:val="00FD5B1D"/>
    <w:rsid w:val="00FE10B5"/>
    <w:rsid w:val="00FF0213"/>
    <w:rsid w:val="00FF0F00"/>
    <w:rsid w:val="00FF3621"/>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A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36"/>
    <w:rPr>
      <w:sz w:val="24"/>
      <w:szCs w:val="24"/>
    </w:rPr>
  </w:style>
  <w:style w:type="paragraph" w:styleId="1">
    <w:name w:val="heading 1"/>
    <w:basedOn w:val="a"/>
    <w:next w:val="a"/>
    <w:link w:val="10"/>
    <w:qFormat/>
    <w:rsid w:val="006C4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paragraph" w:styleId="6">
    <w:name w:val="heading 6"/>
    <w:basedOn w:val="a"/>
    <w:next w:val="a"/>
    <w:link w:val="60"/>
    <w:semiHidden/>
    <w:unhideWhenUsed/>
    <w:qFormat/>
    <w:rsid w:val="00F57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uiPriority w:val="99"/>
    <w:rsid w:val="00CC3F79"/>
    <w:pPr>
      <w:tabs>
        <w:tab w:val="center" w:pos="4677"/>
        <w:tab w:val="right" w:pos="9355"/>
      </w:tabs>
    </w:pPr>
  </w:style>
  <w:style w:type="character" w:customStyle="1" w:styleId="a8">
    <w:name w:val="Нижний колонтитул Знак"/>
    <w:basedOn w:val="a0"/>
    <w:link w:val="a7"/>
    <w:uiPriority w:val="99"/>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Название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uiPriority w:val="99"/>
    <w:rsid w:val="00043747"/>
    <w:rPr>
      <w:sz w:val="16"/>
      <w:szCs w:val="16"/>
    </w:rPr>
  </w:style>
  <w:style w:type="paragraph" w:styleId="af3">
    <w:name w:val="annotation text"/>
    <w:basedOn w:val="a"/>
    <w:link w:val="af4"/>
    <w:uiPriority w:val="99"/>
    <w:rsid w:val="00043747"/>
    <w:rPr>
      <w:sz w:val="20"/>
      <w:szCs w:val="20"/>
    </w:rPr>
  </w:style>
  <w:style w:type="character" w:customStyle="1" w:styleId="af4">
    <w:name w:val="Текст примечания Знак"/>
    <w:basedOn w:val="a0"/>
    <w:link w:val="af3"/>
    <w:uiPriority w:val="99"/>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 w:type="paragraph" w:customStyle="1" w:styleId="11">
    <w:name w:val="Абзац списка1"/>
    <w:basedOn w:val="a"/>
    <w:uiPriority w:val="99"/>
    <w:qFormat/>
    <w:rsid w:val="009B22D0"/>
    <w:pPr>
      <w:ind w:left="720"/>
      <w:contextualSpacing/>
    </w:pPr>
  </w:style>
  <w:style w:type="paragraph" w:styleId="af7">
    <w:name w:val="footnote text"/>
    <w:basedOn w:val="a"/>
    <w:link w:val="af8"/>
    <w:rsid w:val="008615ED"/>
    <w:pPr>
      <w:autoSpaceDE w:val="0"/>
      <w:autoSpaceDN w:val="0"/>
    </w:pPr>
    <w:rPr>
      <w:sz w:val="20"/>
      <w:szCs w:val="20"/>
    </w:rPr>
  </w:style>
  <w:style w:type="character" w:customStyle="1" w:styleId="af8">
    <w:name w:val="Текст сноски Знак"/>
    <w:basedOn w:val="a0"/>
    <w:link w:val="af7"/>
    <w:rsid w:val="008615ED"/>
  </w:style>
  <w:style w:type="character" w:styleId="af9">
    <w:name w:val="footnote reference"/>
    <w:rsid w:val="008615ED"/>
    <w:rPr>
      <w:vertAlign w:val="superscript"/>
    </w:rPr>
  </w:style>
  <w:style w:type="character" w:customStyle="1" w:styleId="10">
    <w:name w:val="Заголовок 1 Знак"/>
    <w:basedOn w:val="a0"/>
    <w:link w:val="1"/>
    <w:rsid w:val="006C4408"/>
    <w:rPr>
      <w:rFonts w:asciiTheme="majorHAnsi" w:eastAsiaTheme="majorEastAsia" w:hAnsiTheme="majorHAnsi" w:cstheme="majorBidi"/>
      <w:b/>
      <w:bCs/>
      <w:color w:val="365F91" w:themeColor="accent1" w:themeShade="BF"/>
      <w:sz w:val="28"/>
      <w:szCs w:val="28"/>
    </w:rPr>
  </w:style>
  <w:style w:type="paragraph" w:customStyle="1" w:styleId="Style35">
    <w:name w:val="Style35"/>
    <w:basedOn w:val="a"/>
    <w:uiPriority w:val="99"/>
    <w:rsid w:val="006C4408"/>
    <w:pPr>
      <w:widowControl w:val="0"/>
      <w:autoSpaceDE w:val="0"/>
      <w:autoSpaceDN w:val="0"/>
      <w:adjustRightInd w:val="0"/>
      <w:spacing w:line="379" w:lineRule="exact"/>
      <w:jc w:val="both"/>
    </w:pPr>
  </w:style>
  <w:style w:type="character" w:customStyle="1" w:styleId="60">
    <w:name w:val="Заголовок 6 Знак"/>
    <w:basedOn w:val="a0"/>
    <w:link w:val="6"/>
    <w:semiHidden/>
    <w:rsid w:val="00F57C47"/>
    <w:rPr>
      <w:rFonts w:asciiTheme="majorHAnsi" w:eastAsiaTheme="majorEastAsia" w:hAnsiTheme="majorHAnsi" w:cstheme="majorBidi"/>
      <w:i/>
      <w:iCs/>
      <w:color w:val="243F60" w:themeColor="accent1" w:themeShade="7F"/>
      <w:sz w:val="24"/>
      <w:szCs w:val="24"/>
    </w:rPr>
  </w:style>
  <w:style w:type="character" w:customStyle="1" w:styleId="ca-211">
    <w:name w:val="ca-211"/>
    <w:rsid w:val="00F57C47"/>
    <w:rPr>
      <w:rFonts w:ascii="Times New Roman" w:hAnsi="Times New Roman" w:cs="Times New Roman" w:hint="default"/>
      <w:b w:val="0"/>
      <w:bCs w:val="0"/>
      <w:i/>
      <w:iCs/>
      <w:sz w:val="24"/>
      <w:szCs w:val="24"/>
    </w:rPr>
  </w:style>
  <w:style w:type="paragraph" w:customStyle="1" w:styleId="pa-45">
    <w:name w:val="pa-45"/>
    <w:basedOn w:val="a"/>
    <w:rsid w:val="00F57C47"/>
    <w:pPr>
      <w:spacing w:line="280" w:lineRule="atLeast"/>
      <w:jc w:val="center"/>
    </w:pPr>
    <w:rPr>
      <w:lang w:val="en-US" w:eastAsia="en-US"/>
    </w:rPr>
  </w:style>
  <w:style w:type="character" w:customStyle="1" w:styleId="ca-01">
    <w:name w:val="ca-01"/>
    <w:rsid w:val="00F57C47"/>
    <w:rPr>
      <w:rFonts w:ascii="Times New Roman" w:hAnsi="Times New Roman" w:cs="Times New Roman" w:hint="default"/>
      <w:b/>
      <w:bCs/>
      <w:spacing w:val="-20"/>
      <w:sz w:val="24"/>
      <w:szCs w:val="24"/>
    </w:rPr>
  </w:style>
  <w:style w:type="paragraph" w:customStyle="1" w:styleId="ConsPlusNormal">
    <w:name w:val="ConsPlusNormal"/>
    <w:rsid w:val="0044407E"/>
    <w:pPr>
      <w:autoSpaceDE w:val="0"/>
      <w:autoSpaceDN w:val="0"/>
      <w:adjustRightInd w:val="0"/>
    </w:pPr>
    <w:rPr>
      <w:lang w:val="en-US" w:eastAsia="en-US"/>
    </w:rPr>
  </w:style>
  <w:style w:type="paragraph" w:customStyle="1" w:styleId="21">
    <w:name w:val="Абзац списка2"/>
    <w:basedOn w:val="a"/>
    <w:uiPriority w:val="99"/>
    <w:qFormat/>
    <w:rsid w:val="00B9666D"/>
    <w:pPr>
      <w:ind w:left="720"/>
      <w:contextualSpacing/>
    </w:pPr>
  </w:style>
  <w:style w:type="paragraph" w:customStyle="1" w:styleId="Default">
    <w:name w:val="Default"/>
    <w:rsid w:val="00D30806"/>
    <w:pPr>
      <w:widowControl w:val="0"/>
      <w:autoSpaceDE w:val="0"/>
      <w:autoSpaceDN w:val="0"/>
      <w:adjustRightInd w:val="0"/>
    </w:pPr>
    <w:rPr>
      <w:color w:val="000000"/>
      <w:sz w:val="24"/>
      <w:szCs w:val="24"/>
    </w:rPr>
  </w:style>
  <w:style w:type="character" w:customStyle="1" w:styleId="fontstyle01">
    <w:name w:val="fontstyle01"/>
    <w:basedOn w:val="a0"/>
    <w:rsid w:val="00D30806"/>
    <w:rPr>
      <w:rFonts w:ascii="ArialMT" w:hAnsi="ArialMT" w:hint="default"/>
      <w:b w:val="0"/>
      <w:bCs w:val="0"/>
      <w:i w:val="0"/>
      <w:iCs w:val="0"/>
      <w:color w:val="000000"/>
      <w:sz w:val="20"/>
      <w:szCs w:val="20"/>
    </w:rPr>
  </w:style>
  <w:style w:type="character" w:customStyle="1" w:styleId="ca-210">
    <w:name w:val="ca-210"/>
    <w:rsid w:val="003C3D27"/>
    <w:rPr>
      <w:rFonts w:ascii="Times New Roman" w:hAnsi="Times New Roman" w:cs="Times New Roman" w:hint="default"/>
      <w:sz w:val="24"/>
      <w:szCs w:val="24"/>
    </w:rPr>
  </w:style>
  <w:style w:type="paragraph" w:customStyle="1" w:styleId="pa-20">
    <w:name w:val="pa-20"/>
    <w:basedOn w:val="a"/>
    <w:rsid w:val="003C3D27"/>
    <w:pPr>
      <w:spacing w:line="280" w:lineRule="atLeast"/>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36"/>
    <w:rPr>
      <w:sz w:val="24"/>
      <w:szCs w:val="24"/>
    </w:rPr>
  </w:style>
  <w:style w:type="paragraph" w:styleId="1">
    <w:name w:val="heading 1"/>
    <w:basedOn w:val="a"/>
    <w:next w:val="a"/>
    <w:link w:val="10"/>
    <w:qFormat/>
    <w:rsid w:val="006C4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paragraph" w:styleId="6">
    <w:name w:val="heading 6"/>
    <w:basedOn w:val="a"/>
    <w:next w:val="a"/>
    <w:link w:val="60"/>
    <w:semiHidden/>
    <w:unhideWhenUsed/>
    <w:qFormat/>
    <w:rsid w:val="00F57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uiPriority w:val="99"/>
    <w:rsid w:val="00CC3F79"/>
    <w:pPr>
      <w:tabs>
        <w:tab w:val="center" w:pos="4677"/>
        <w:tab w:val="right" w:pos="9355"/>
      </w:tabs>
    </w:pPr>
  </w:style>
  <w:style w:type="character" w:customStyle="1" w:styleId="a8">
    <w:name w:val="Нижний колонтитул Знак"/>
    <w:basedOn w:val="a0"/>
    <w:link w:val="a7"/>
    <w:uiPriority w:val="99"/>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Название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uiPriority w:val="99"/>
    <w:rsid w:val="00043747"/>
    <w:rPr>
      <w:sz w:val="16"/>
      <w:szCs w:val="16"/>
    </w:rPr>
  </w:style>
  <w:style w:type="paragraph" w:styleId="af3">
    <w:name w:val="annotation text"/>
    <w:basedOn w:val="a"/>
    <w:link w:val="af4"/>
    <w:uiPriority w:val="99"/>
    <w:rsid w:val="00043747"/>
    <w:rPr>
      <w:sz w:val="20"/>
      <w:szCs w:val="20"/>
    </w:rPr>
  </w:style>
  <w:style w:type="character" w:customStyle="1" w:styleId="af4">
    <w:name w:val="Текст примечания Знак"/>
    <w:basedOn w:val="a0"/>
    <w:link w:val="af3"/>
    <w:uiPriority w:val="99"/>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 w:type="paragraph" w:customStyle="1" w:styleId="11">
    <w:name w:val="Абзац списка1"/>
    <w:basedOn w:val="a"/>
    <w:uiPriority w:val="99"/>
    <w:qFormat/>
    <w:rsid w:val="009B22D0"/>
    <w:pPr>
      <w:ind w:left="720"/>
      <w:contextualSpacing/>
    </w:pPr>
  </w:style>
  <w:style w:type="paragraph" w:styleId="af7">
    <w:name w:val="footnote text"/>
    <w:basedOn w:val="a"/>
    <w:link w:val="af8"/>
    <w:rsid w:val="008615ED"/>
    <w:pPr>
      <w:autoSpaceDE w:val="0"/>
      <w:autoSpaceDN w:val="0"/>
    </w:pPr>
    <w:rPr>
      <w:sz w:val="20"/>
      <w:szCs w:val="20"/>
    </w:rPr>
  </w:style>
  <w:style w:type="character" w:customStyle="1" w:styleId="af8">
    <w:name w:val="Текст сноски Знак"/>
    <w:basedOn w:val="a0"/>
    <w:link w:val="af7"/>
    <w:rsid w:val="008615ED"/>
  </w:style>
  <w:style w:type="character" w:styleId="af9">
    <w:name w:val="footnote reference"/>
    <w:rsid w:val="008615ED"/>
    <w:rPr>
      <w:vertAlign w:val="superscript"/>
    </w:rPr>
  </w:style>
  <w:style w:type="character" w:customStyle="1" w:styleId="10">
    <w:name w:val="Заголовок 1 Знак"/>
    <w:basedOn w:val="a0"/>
    <w:link w:val="1"/>
    <w:rsid w:val="006C4408"/>
    <w:rPr>
      <w:rFonts w:asciiTheme="majorHAnsi" w:eastAsiaTheme="majorEastAsia" w:hAnsiTheme="majorHAnsi" w:cstheme="majorBidi"/>
      <w:b/>
      <w:bCs/>
      <w:color w:val="365F91" w:themeColor="accent1" w:themeShade="BF"/>
      <w:sz w:val="28"/>
      <w:szCs w:val="28"/>
    </w:rPr>
  </w:style>
  <w:style w:type="paragraph" w:customStyle="1" w:styleId="Style35">
    <w:name w:val="Style35"/>
    <w:basedOn w:val="a"/>
    <w:uiPriority w:val="99"/>
    <w:rsid w:val="006C4408"/>
    <w:pPr>
      <w:widowControl w:val="0"/>
      <w:autoSpaceDE w:val="0"/>
      <w:autoSpaceDN w:val="0"/>
      <w:adjustRightInd w:val="0"/>
      <w:spacing w:line="379" w:lineRule="exact"/>
      <w:jc w:val="both"/>
    </w:pPr>
  </w:style>
  <w:style w:type="character" w:customStyle="1" w:styleId="60">
    <w:name w:val="Заголовок 6 Знак"/>
    <w:basedOn w:val="a0"/>
    <w:link w:val="6"/>
    <w:semiHidden/>
    <w:rsid w:val="00F57C47"/>
    <w:rPr>
      <w:rFonts w:asciiTheme="majorHAnsi" w:eastAsiaTheme="majorEastAsia" w:hAnsiTheme="majorHAnsi" w:cstheme="majorBidi"/>
      <w:i/>
      <w:iCs/>
      <w:color w:val="243F60" w:themeColor="accent1" w:themeShade="7F"/>
      <w:sz w:val="24"/>
      <w:szCs w:val="24"/>
    </w:rPr>
  </w:style>
  <w:style w:type="character" w:customStyle="1" w:styleId="ca-211">
    <w:name w:val="ca-211"/>
    <w:rsid w:val="00F57C47"/>
    <w:rPr>
      <w:rFonts w:ascii="Times New Roman" w:hAnsi="Times New Roman" w:cs="Times New Roman" w:hint="default"/>
      <w:b w:val="0"/>
      <w:bCs w:val="0"/>
      <w:i/>
      <w:iCs/>
      <w:sz w:val="24"/>
      <w:szCs w:val="24"/>
    </w:rPr>
  </w:style>
  <w:style w:type="paragraph" w:customStyle="1" w:styleId="pa-45">
    <w:name w:val="pa-45"/>
    <w:basedOn w:val="a"/>
    <w:rsid w:val="00F57C47"/>
    <w:pPr>
      <w:spacing w:line="280" w:lineRule="atLeast"/>
      <w:jc w:val="center"/>
    </w:pPr>
    <w:rPr>
      <w:lang w:val="en-US" w:eastAsia="en-US"/>
    </w:rPr>
  </w:style>
  <w:style w:type="character" w:customStyle="1" w:styleId="ca-01">
    <w:name w:val="ca-01"/>
    <w:rsid w:val="00F57C47"/>
    <w:rPr>
      <w:rFonts w:ascii="Times New Roman" w:hAnsi="Times New Roman" w:cs="Times New Roman" w:hint="default"/>
      <w:b/>
      <w:bCs/>
      <w:spacing w:val="-20"/>
      <w:sz w:val="24"/>
      <w:szCs w:val="24"/>
    </w:rPr>
  </w:style>
  <w:style w:type="paragraph" w:customStyle="1" w:styleId="ConsPlusNormal">
    <w:name w:val="ConsPlusNormal"/>
    <w:rsid w:val="0044407E"/>
    <w:pPr>
      <w:autoSpaceDE w:val="0"/>
      <w:autoSpaceDN w:val="0"/>
      <w:adjustRightInd w:val="0"/>
    </w:pPr>
    <w:rPr>
      <w:lang w:val="en-US" w:eastAsia="en-US"/>
    </w:rPr>
  </w:style>
  <w:style w:type="paragraph" w:customStyle="1" w:styleId="21">
    <w:name w:val="Абзац списка2"/>
    <w:basedOn w:val="a"/>
    <w:uiPriority w:val="99"/>
    <w:qFormat/>
    <w:rsid w:val="00B9666D"/>
    <w:pPr>
      <w:ind w:left="720"/>
      <w:contextualSpacing/>
    </w:pPr>
  </w:style>
  <w:style w:type="paragraph" w:customStyle="1" w:styleId="Default">
    <w:name w:val="Default"/>
    <w:rsid w:val="00D30806"/>
    <w:pPr>
      <w:widowControl w:val="0"/>
      <w:autoSpaceDE w:val="0"/>
      <w:autoSpaceDN w:val="0"/>
      <w:adjustRightInd w:val="0"/>
    </w:pPr>
    <w:rPr>
      <w:color w:val="000000"/>
      <w:sz w:val="24"/>
      <w:szCs w:val="24"/>
    </w:rPr>
  </w:style>
  <w:style w:type="character" w:customStyle="1" w:styleId="fontstyle01">
    <w:name w:val="fontstyle01"/>
    <w:basedOn w:val="a0"/>
    <w:rsid w:val="00D30806"/>
    <w:rPr>
      <w:rFonts w:ascii="ArialMT" w:hAnsi="ArialMT" w:hint="default"/>
      <w:b w:val="0"/>
      <w:bCs w:val="0"/>
      <w:i w:val="0"/>
      <w:iCs w:val="0"/>
      <w:color w:val="000000"/>
      <w:sz w:val="20"/>
      <w:szCs w:val="20"/>
    </w:rPr>
  </w:style>
  <w:style w:type="character" w:customStyle="1" w:styleId="ca-210">
    <w:name w:val="ca-210"/>
    <w:rsid w:val="003C3D27"/>
    <w:rPr>
      <w:rFonts w:ascii="Times New Roman" w:hAnsi="Times New Roman" w:cs="Times New Roman" w:hint="default"/>
      <w:sz w:val="24"/>
      <w:szCs w:val="24"/>
    </w:rPr>
  </w:style>
  <w:style w:type="paragraph" w:customStyle="1" w:styleId="pa-20">
    <w:name w:val="pa-20"/>
    <w:basedOn w:val="a"/>
    <w:rsid w:val="003C3D27"/>
    <w:pPr>
      <w:spacing w:line="280" w:lineRule="atLeas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8934">
      <w:bodyDiv w:val="1"/>
      <w:marLeft w:val="0"/>
      <w:marRight w:val="0"/>
      <w:marTop w:val="0"/>
      <w:marBottom w:val="0"/>
      <w:divBdr>
        <w:top w:val="none" w:sz="0" w:space="0" w:color="auto"/>
        <w:left w:val="none" w:sz="0" w:space="0" w:color="auto"/>
        <w:bottom w:val="none" w:sz="0" w:space="0" w:color="auto"/>
        <w:right w:val="none" w:sz="0" w:space="0" w:color="auto"/>
      </w:divBdr>
    </w:div>
    <w:div w:id="1403989303">
      <w:bodyDiv w:val="1"/>
      <w:marLeft w:val="0"/>
      <w:marRight w:val="0"/>
      <w:marTop w:val="0"/>
      <w:marBottom w:val="0"/>
      <w:divBdr>
        <w:top w:val="none" w:sz="0" w:space="0" w:color="auto"/>
        <w:left w:val="none" w:sz="0" w:space="0" w:color="auto"/>
        <w:bottom w:val="none" w:sz="0" w:space="0" w:color="auto"/>
        <w:right w:val="none" w:sz="0" w:space="0" w:color="auto"/>
      </w:divBdr>
    </w:div>
    <w:div w:id="16357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00AF7-5D8A-4206-9099-8E93E1A2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Приложение №8</vt:lpstr>
    </vt:vector>
  </TitlesOfParts>
  <Company>pkb</Company>
  <LinksUpToDate>false</LinksUpToDate>
  <CharactersWithSpaces>46970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creator>user</dc:creator>
  <cp:lastModifiedBy>Порох Елена Александровна</cp:lastModifiedBy>
  <cp:revision>6</cp:revision>
  <cp:lastPrinted>2019-11-18T12:45:00Z</cp:lastPrinted>
  <dcterms:created xsi:type="dcterms:W3CDTF">2019-11-29T09:34:00Z</dcterms:created>
  <dcterms:modified xsi:type="dcterms:W3CDTF">2019-11-29T09:41:00Z</dcterms:modified>
</cp:coreProperties>
</file>