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42" w:rsidRPr="00D33FF4" w:rsidRDefault="00230442" w:rsidP="00230442">
      <w:pPr>
        <w:pStyle w:val="1"/>
        <w:tabs>
          <w:tab w:val="left" w:pos="7305"/>
          <w:tab w:val="right" w:pos="10159"/>
        </w:tabs>
        <w:spacing w:before="0" w:after="0"/>
        <w:ind w:left="1065" w:firstLine="5739"/>
        <w:jc w:val="right"/>
        <w:rPr>
          <w:rFonts w:ascii="Times New Roman" w:hAnsi="Times New Roman"/>
          <w:sz w:val="20"/>
          <w:szCs w:val="20"/>
        </w:rPr>
      </w:pPr>
      <w:bookmarkStart w:id="0" w:name="_Toc74060941"/>
      <w:r w:rsidRPr="00D33FF4">
        <w:rPr>
          <w:rFonts w:ascii="Times New Roman" w:hAnsi="Times New Roman"/>
          <w:sz w:val="20"/>
          <w:szCs w:val="20"/>
        </w:rPr>
        <w:t>Приложение № 3</w:t>
      </w:r>
      <w:bookmarkEnd w:id="0"/>
    </w:p>
    <w:p w:rsidR="00230442" w:rsidRPr="00D33FF4" w:rsidRDefault="00230442" w:rsidP="00230442">
      <w:pPr>
        <w:pStyle w:val="a3"/>
        <w:ind w:firstLine="720"/>
        <w:jc w:val="right"/>
        <w:rPr>
          <w:bCs/>
          <w:color w:val="auto"/>
          <w:sz w:val="20"/>
        </w:rPr>
      </w:pPr>
      <w:r w:rsidRPr="00D33FF4">
        <w:rPr>
          <w:bCs/>
          <w:color w:val="auto"/>
          <w:sz w:val="20"/>
        </w:rPr>
        <w:t xml:space="preserve">к Банковским правилам </w:t>
      </w:r>
    </w:p>
    <w:p w:rsidR="00230442" w:rsidRPr="00D33FF4" w:rsidRDefault="00230442" w:rsidP="00230442">
      <w:pPr>
        <w:jc w:val="center"/>
        <w:outlineLvl w:val="0"/>
        <w:rPr>
          <w:b/>
          <w:smallCaps/>
          <w:szCs w:val="22"/>
        </w:rPr>
      </w:pPr>
    </w:p>
    <w:p w:rsidR="00230442" w:rsidRPr="00D33FF4" w:rsidRDefault="00230442" w:rsidP="00230442">
      <w:pPr>
        <w:jc w:val="center"/>
        <w:outlineLvl w:val="0"/>
        <w:rPr>
          <w:b/>
          <w:smallCaps/>
          <w:szCs w:val="22"/>
        </w:rPr>
      </w:pPr>
    </w:p>
    <w:p w:rsidR="00230442" w:rsidRPr="00D33FF4" w:rsidRDefault="00230442" w:rsidP="00230442">
      <w:pPr>
        <w:jc w:val="center"/>
        <w:outlineLvl w:val="0"/>
        <w:rPr>
          <w:b/>
          <w:smallCaps/>
          <w:sz w:val="22"/>
          <w:szCs w:val="22"/>
        </w:rPr>
      </w:pPr>
      <w:bookmarkStart w:id="1" w:name="_Toc74060942"/>
      <w:r w:rsidRPr="00D33FF4">
        <w:rPr>
          <w:b/>
          <w:smallCaps/>
          <w:sz w:val="22"/>
          <w:szCs w:val="22"/>
        </w:rPr>
        <w:t xml:space="preserve">ПЕРЕЧЕНЬ ДОКУМЕНТОВ </w:t>
      </w:r>
      <w:r w:rsidRPr="00D33FF4">
        <w:rPr>
          <w:b/>
          <w:smallCaps/>
          <w:sz w:val="22"/>
          <w:szCs w:val="22"/>
        </w:rPr>
        <w:br/>
        <w:t>для открытия банковского счета юридическому лицу, созданному в соответствии с</w:t>
      </w:r>
      <w:r w:rsidRPr="00D33FF4">
        <w:rPr>
          <w:b/>
          <w:smallCaps/>
          <w:sz w:val="22"/>
          <w:szCs w:val="22"/>
        </w:rPr>
        <w:br/>
        <w:t>законодательством российской федерации</w:t>
      </w:r>
      <w:bookmarkEnd w:id="1"/>
    </w:p>
    <w:p w:rsidR="00230442" w:rsidRPr="00D33FF4" w:rsidRDefault="00230442" w:rsidP="00230442">
      <w:pPr>
        <w:ind w:firstLine="720"/>
        <w:jc w:val="both"/>
        <w:rPr>
          <w:b/>
          <w:sz w:val="22"/>
          <w:szCs w:val="22"/>
        </w:rPr>
      </w:pPr>
    </w:p>
    <w:p w:rsidR="00230442" w:rsidRPr="00D33FF4" w:rsidRDefault="00230442" w:rsidP="00230442">
      <w:pPr>
        <w:numPr>
          <w:ilvl w:val="0"/>
          <w:numId w:val="7"/>
        </w:numPr>
        <w:ind w:left="284" w:hanging="284"/>
        <w:jc w:val="both"/>
        <w:rPr>
          <w:sz w:val="22"/>
          <w:szCs w:val="22"/>
        </w:rPr>
      </w:pPr>
      <w:r w:rsidRPr="00D33FF4">
        <w:rPr>
          <w:sz w:val="22"/>
          <w:szCs w:val="22"/>
        </w:rPr>
        <w:t>Учредительные документы, включая все действующие на дату открытия счета изменения и дополнения.</w:t>
      </w:r>
    </w:p>
    <w:p w:rsidR="00230442" w:rsidRPr="00D33FF4" w:rsidRDefault="00230442" w:rsidP="00230442">
      <w:pPr>
        <w:numPr>
          <w:ilvl w:val="0"/>
          <w:numId w:val="7"/>
        </w:numPr>
        <w:ind w:left="284" w:hanging="284"/>
        <w:jc w:val="both"/>
        <w:rPr>
          <w:sz w:val="22"/>
          <w:szCs w:val="22"/>
        </w:rPr>
      </w:pPr>
      <w:r w:rsidRPr="00D33FF4">
        <w:rPr>
          <w:sz w:val="22"/>
          <w:szCs w:val="22"/>
        </w:rPr>
        <w:t>Лицензии (разрешения), если данные лицензии (разрешения) имеют непосредственное отношение к правоспособности заключать договор, на основании которого открывается счет.</w:t>
      </w:r>
    </w:p>
    <w:p w:rsidR="00230442" w:rsidRPr="00D33FF4" w:rsidRDefault="00230442" w:rsidP="00230442">
      <w:pPr>
        <w:numPr>
          <w:ilvl w:val="0"/>
          <w:numId w:val="7"/>
        </w:numPr>
        <w:ind w:left="284" w:hanging="284"/>
        <w:jc w:val="both"/>
        <w:rPr>
          <w:sz w:val="22"/>
          <w:szCs w:val="22"/>
        </w:rPr>
      </w:pPr>
      <w:r w:rsidRPr="00D33FF4">
        <w:rPr>
          <w:sz w:val="22"/>
          <w:szCs w:val="22"/>
        </w:rPr>
        <w:t>Документы, подтверждающие полномочия единоличного исполнительного органа юридического лица (далее - ЕИО) (протокол/решение об избрании единоличного исполнительного органа юридического лица).</w:t>
      </w:r>
    </w:p>
    <w:p w:rsidR="00230442" w:rsidRPr="005F2966" w:rsidRDefault="00230442" w:rsidP="00230442">
      <w:pPr>
        <w:numPr>
          <w:ilvl w:val="0"/>
          <w:numId w:val="7"/>
        </w:numPr>
        <w:ind w:left="284" w:hanging="284"/>
        <w:jc w:val="both"/>
        <w:rPr>
          <w:sz w:val="22"/>
          <w:szCs w:val="22"/>
        </w:rPr>
      </w:pPr>
      <w:r w:rsidRPr="00D33FF4">
        <w:rPr>
          <w:sz w:val="22"/>
          <w:szCs w:val="22"/>
        </w:rPr>
        <w:t>Документ, удостоверяющий личность ЕИО</w:t>
      </w:r>
      <w:r w:rsidRPr="005F2966">
        <w:rPr>
          <w:rStyle w:val="ac"/>
          <w:sz w:val="22"/>
          <w:szCs w:val="22"/>
        </w:rPr>
        <w:footnoteReference w:id="1"/>
      </w:r>
      <w:r w:rsidRPr="005F2966">
        <w:rPr>
          <w:sz w:val="22"/>
          <w:szCs w:val="22"/>
        </w:rPr>
        <w:t xml:space="preserve"> и лиц, наделенных правом подписи.</w:t>
      </w:r>
    </w:p>
    <w:p w:rsidR="00230442" w:rsidRPr="005F2966" w:rsidRDefault="00230442" w:rsidP="00230442">
      <w:pPr>
        <w:numPr>
          <w:ilvl w:val="0"/>
          <w:numId w:val="7"/>
        </w:numPr>
        <w:ind w:left="284" w:hanging="284"/>
        <w:rPr>
          <w:bCs/>
          <w:sz w:val="22"/>
          <w:szCs w:val="22"/>
        </w:rPr>
      </w:pPr>
      <w:r w:rsidRPr="005F2966">
        <w:rPr>
          <w:sz w:val="22"/>
          <w:szCs w:val="22"/>
        </w:rPr>
        <w:t>Карточка</w:t>
      </w:r>
      <w:r w:rsidRPr="005F2966">
        <w:rPr>
          <w:bCs/>
          <w:sz w:val="22"/>
          <w:szCs w:val="22"/>
        </w:rPr>
        <w:t xml:space="preserve"> с образцами подписей и оттиска печати</w:t>
      </w:r>
      <w:r w:rsidRPr="005F2966">
        <w:rPr>
          <w:sz w:val="22"/>
          <w:szCs w:val="22"/>
        </w:rPr>
        <w:t xml:space="preserve"> (по форме, утвержденной Банковскими правилами). </w:t>
      </w:r>
      <w:r w:rsidRPr="005F2966">
        <w:rPr>
          <w:bCs/>
          <w:sz w:val="22"/>
          <w:szCs w:val="22"/>
        </w:rPr>
        <w:t>Карточка не представляется в случае, 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p>
    <w:p w:rsidR="00230442" w:rsidRPr="00D33FF4" w:rsidRDefault="00230442" w:rsidP="00230442">
      <w:pPr>
        <w:numPr>
          <w:ilvl w:val="0"/>
          <w:numId w:val="7"/>
        </w:numPr>
        <w:ind w:left="284" w:hanging="284"/>
        <w:jc w:val="both"/>
        <w:rPr>
          <w:sz w:val="22"/>
          <w:szCs w:val="22"/>
        </w:rPr>
      </w:pPr>
      <w:r w:rsidRPr="005F2966">
        <w:rPr>
          <w:sz w:val="22"/>
          <w:szCs w:val="22"/>
        </w:rPr>
        <w:t>Документы, подтверждающие полномочия лиц, наделенных пр</w:t>
      </w:r>
      <w:r w:rsidRPr="00DD18EB">
        <w:rPr>
          <w:sz w:val="22"/>
          <w:szCs w:val="22"/>
        </w:rPr>
        <w:t>авом подписи (протокол/решение об избрании, приказы о назначении</w:t>
      </w:r>
      <w:r w:rsidRPr="00D33FF4">
        <w:rPr>
          <w:sz w:val="22"/>
          <w:szCs w:val="22"/>
        </w:rPr>
        <w:t xml:space="preserve"> на должность, доверенность о наделении правом подписи, в том числе с использованием аналога собственноручной подписи).</w:t>
      </w:r>
    </w:p>
    <w:p w:rsidR="00230442" w:rsidRPr="00D33FF4" w:rsidRDefault="00230442" w:rsidP="00230442">
      <w:pPr>
        <w:numPr>
          <w:ilvl w:val="0"/>
          <w:numId w:val="7"/>
        </w:numPr>
        <w:ind w:left="284" w:hanging="284"/>
        <w:jc w:val="both"/>
        <w:rPr>
          <w:sz w:val="22"/>
          <w:szCs w:val="22"/>
        </w:rPr>
      </w:pPr>
      <w:r w:rsidRPr="00D33FF4">
        <w:rPr>
          <w:sz w:val="22"/>
          <w:szCs w:val="22"/>
        </w:rPr>
        <w:t>Выписка из реестра акционеров – для акционерных обществ, содержащая информацию об акционерах с долей свыше 5%, составленную не более чем за 30 календарных дней до даты приема документов Банком.</w:t>
      </w:r>
    </w:p>
    <w:p w:rsidR="00230442" w:rsidRPr="00D33FF4" w:rsidRDefault="00230442" w:rsidP="00230442">
      <w:pPr>
        <w:numPr>
          <w:ilvl w:val="0"/>
          <w:numId w:val="7"/>
        </w:numPr>
        <w:ind w:left="284" w:hanging="284"/>
        <w:jc w:val="both"/>
        <w:rPr>
          <w:sz w:val="22"/>
          <w:szCs w:val="22"/>
        </w:rPr>
      </w:pPr>
      <w:r w:rsidRPr="00D33FF4">
        <w:rPr>
          <w:sz w:val="22"/>
          <w:szCs w:val="22"/>
        </w:rPr>
        <w:t>Документ, подтверждающий адрес местонахождения юридического лица (договор аренды, субаренды с подтверждением права арендатора сдавать помещение в субаренду, свидетельство о государственной регистрации права собственности (Выписка из Единого государственного реестра недвижимости), свидетельство на право хозяйственного ведения (оперативного управления).</w:t>
      </w:r>
    </w:p>
    <w:p w:rsidR="00230442" w:rsidRPr="005F2966" w:rsidRDefault="00230442" w:rsidP="00230442">
      <w:pPr>
        <w:numPr>
          <w:ilvl w:val="0"/>
          <w:numId w:val="7"/>
        </w:numPr>
        <w:ind w:left="284" w:hanging="284"/>
        <w:jc w:val="both"/>
        <w:rPr>
          <w:sz w:val="22"/>
          <w:szCs w:val="22"/>
        </w:rPr>
      </w:pPr>
      <w:r w:rsidRPr="00D33FF4">
        <w:rPr>
          <w:sz w:val="22"/>
          <w:szCs w:val="22"/>
        </w:rPr>
        <w:t xml:space="preserve">Дополнительные сведения, получаемые в целях идентификации юридического лица (файл размещен на сайте Банка </w:t>
      </w:r>
      <w:hyperlink r:id="rId7" w:history="1">
        <w:r w:rsidRPr="005F2966">
          <w:rPr>
            <w:sz w:val="22"/>
            <w:szCs w:val="22"/>
          </w:rPr>
          <w:t>http://www.1cb.ru</w:t>
        </w:r>
      </w:hyperlink>
      <w:r w:rsidRPr="005F2966">
        <w:rPr>
          <w:sz w:val="22"/>
          <w:szCs w:val="22"/>
        </w:rPr>
        <w:t xml:space="preserve">  в разделе «Документы» – Расчетно-кассовое обслуживание). </w:t>
      </w:r>
    </w:p>
    <w:p w:rsidR="00230442" w:rsidRPr="005F2966" w:rsidRDefault="00230442" w:rsidP="00230442">
      <w:pPr>
        <w:numPr>
          <w:ilvl w:val="0"/>
          <w:numId w:val="7"/>
        </w:numPr>
        <w:ind w:left="284" w:hanging="284"/>
        <w:jc w:val="both"/>
        <w:rPr>
          <w:sz w:val="22"/>
          <w:szCs w:val="22"/>
        </w:rPr>
      </w:pPr>
      <w:r w:rsidRPr="005F2966">
        <w:rPr>
          <w:sz w:val="22"/>
          <w:szCs w:val="22"/>
        </w:rPr>
        <w:t>Сведения о финансовом положении в соответствии с ПВК по ПОД/ФТ/Ф</w:t>
      </w:r>
      <w:r>
        <w:rPr>
          <w:sz w:val="22"/>
          <w:szCs w:val="22"/>
        </w:rPr>
        <w:t>РОМУ.</w:t>
      </w:r>
    </w:p>
    <w:p w:rsidR="00230442" w:rsidRPr="00D33FF4" w:rsidRDefault="00230442" w:rsidP="00230442">
      <w:pPr>
        <w:numPr>
          <w:ilvl w:val="0"/>
          <w:numId w:val="7"/>
        </w:numPr>
        <w:ind w:left="284" w:hanging="284"/>
        <w:jc w:val="both"/>
        <w:rPr>
          <w:sz w:val="22"/>
          <w:szCs w:val="22"/>
        </w:rPr>
      </w:pPr>
      <w:r w:rsidRPr="005F2966">
        <w:rPr>
          <w:sz w:val="22"/>
          <w:szCs w:val="22"/>
        </w:rPr>
        <w:t>Сведения о деловой репутации в соответствии с ПВК по ПОД/ФТ/ФРОМУ</w:t>
      </w:r>
      <w:r w:rsidRPr="00DD18EB">
        <w:rPr>
          <w:sz w:val="22"/>
          <w:szCs w:val="22"/>
        </w:rPr>
        <w:t xml:space="preserve">. </w:t>
      </w:r>
    </w:p>
    <w:p w:rsidR="00230442" w:rsidRPr="005F2966" w:rsidRDefault="00230442" w:rsidP="00230442">
      <w:pPr>
        <w:numPr>
          <w:ilvl w:val="0"/>
          <w:numId w:val="7"/>
        </w:numPr>
        <w:ind w:left="284" w:hanging="284"/>
        <w:jc w:val="both"/>
        <w:rPr>
          <w:sz w:val="22"/>
          <w:szCs w:val="22"/>
        </w:rPr>
      </w:pPr>
      <w:r w:rsidRPr="00D33FF4">
        <w:rPr>
          <w:sz w:val="22"/>
          <w:szCs w:val="22"/>
        </w:rPr>
        <w:t>Анкета юридического лица (дополнительные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FATCA, и/или требования стандарта автоматического обмена информацией о финансовых счетах (CRS))</w:t>
      </w:r>
      <w:r w:rsidRPr="005F2966">
        <w:rPr>
          <w:rStyle w:val="ac"/>
          <w:sz w:val="22"/>
          <w:szCs w:val="22"/>
        </w:rPr>
        <w:footnoteReference w:id="2"/>
      </w:r>
      <w:r w:rsidRPr="005F2966">
        <w:rPr>
          <w:sz w:val="22"/>
          <w:szCs w:val="22"/>
        </w:rPr>
        <w:t>.</w:t>
      </w:r>
    </w:p>
    <w:p w:rsidR="00230442" w:rsidRPr="005F2966" w:rsidRDefault="00230442" w:rsidP="00230442">
      <w:pPr>
        <w:rPr>
          <w:bCs/>
          <w:sz w:val="22"/>
          <w:szCs w:val="22"/>
          <w:u w:val="single"/>
        </w:rPr>
      </w:pPr>
      <w:r w:rsidRPr="005F2966">
        <w:rPr>
          <w:bCs/>
          <w:sz w:val="22"/>
          <w:szCs w:val="22"/>
          <w:u w:val="single"/>
        </w:rPr>
        <w:br w:type="page"/>
      </w:r>
    </w:p>
    <w:p w:rsidR="00230442" w:rsidRPr="00DD18EB" w:rsidRDefault="00230442" w:rsidP="00230442">
      <w:pPr>
        <w:pStyle w:val="3"/>
        <w:spacing w:after="0"/>
        <w:rPr>
          <w:bCs/>
          <w:sz w:val="22"/>
          <w:szCs w:val="22"/>
        </w:rPr>
      </w:pPr>
      <w:r w:rsidRPr="005F2966">
        <w:rPr>
          <w:bCs/>
          <w:sz w:val="22"/>
          <w:szCs w:val="22"/>
          <w:u w:val="single"/>
        </w:rPr>
        <w:lastRenderedPageBreak/>
        <w:t>Для открытия банковского счета обособленному подразделению (филиалу, представительству) юридического лица, созданного в соответствии с законодательством Российской Федерации, предоставляются</w:t>
      </w:r>
      <w:r w:rsidRPr="00DD18EB">
        <w:rPr>
          <w:bCs/>
          <w:sz w:val="22"/>
          <w:szCs w:val="22"/>
        </w:rPr>
        <w:t>:</w:t>
      </w:r>
    </w:p>
    <w:p w:rsidR="00230442" w:rsidRPr="00D33FF4" w:rsidRDefault="00230442" w:rsidP="00230442">
      <w:pPr>
        <w:ind w:firstLine="720"/>
        <w:jc w:val="both"/>
        <w:rPr>
          <w:sz w:val="22"/>
          <w:szCs w:val="22"/>
        </w:rPr>
      </w:pPr>
      <w:bookmarkStart w:id="2" w:name="sub_4031"/>
      <w:r w:rsidRPr="00D33FF4">
        <w:rPr>
          <w:sz w:val="22"/>
          <w:szCs w:val="22"/>
        </w:rPr>
        <w:t>Документы головной организации:</w:t>
      </w:r>
    </w:p>
    <w:p w:rsidR="00230442" w:rsidRPr="00D33FF4" w:rsidRDefault="00230442" w:rsidP="00230442">
      <w:pPr>
        <w:pStyle w:val="a5"/>
        <w:numPr>
          <w:ilvl w:val="0"/>
          <w:numId w:val="2"/>
        </w:numPr>
        <w:tabs>
          <w:tab w:val="left" w:pos="284"/>
        </w:tabs>
        <w:ind w:left="284" w:hanging="284"/>
        <w:rPr>
          <w:sz w:val="22"/>
          <w:szCs w:val="22"/>
        </w:rPr>
      </w:pPr>
      <w:r w:rsidRPr="00D33FF4">
        <w:rPr>
          <w:sz w:val="22"/>
          <w:szCs w:val="22"/>
        </w:rPr>
        <w:t>Документы, указанные в п.1-4, 8, 10-14 настоящего Перечня</w:t>
      </w:r>
    </w:p>
    <w:p w:rsidR="00230442" w:rsidRPr="00D33FF4" w:rsidRDefault="00230442" w:rsidP="00230442">
      <w:pPr>
        <w:pStyle w:val="a5"/>
        <w:tabs>
          <w:tab w:val="left" w:pos="284"/>
        </w:tabs>
        <w:ind w:left="284"/>
        <w:rPr>
          <w:sz w:val="22"/>
          <w:szCs w:val="22"/>
        </w:rPr>
      </w:pPr>
    </w:p>
    <w:p w:rsidR="00230442" w:rsidRPr="00D33FF4" w:rsidRDefault="00230442" w:rsidP="00230442">
      <w:pPr>
        <w:ind w:firstLine="709"/>
        <w:jc w:val="both"/>
        <w:rPr>
          <w:sz w:val="22"/>
          <w:u w:val="single"/>
        </w:rPr>
      </w:pPr>
      <w:r w:rsidRPr="00D33FF4">
        <w:rPr>
          <w:sz w:val="22"/>
          <w:u w:val="single"/>
        </w:rPr>
        <w:t>Документы обособленного подразделения (филиала, представительства):</w:t>
      </w:r>
    </w:p>
    <w:bookmarkEnd w:id="2"/>
    <w:p w:rsidR="00230442" w:rsidRPr="00D33FF4" w:rsidRDefault="00230442" w:rsidP="00230442">
      <w:pPr>
        <w:pStyle w:val="a5"/>
        <w:numPr>
          <w:ilvl w:val="0"/>
          <w:numId w:val="3"/>
        </w:numPr>
        <w:tabs>
          <w:tab w:val="left" w:pos="284"/>
        </w:tabs>
        <w:ind w:left="284" w:hanging="284"/>
        <w:rPr>
          <w:bCs/>
          <w:sz w:val="22"/>
          <w:szCs w:val="22"/>
        </w:rPr>
      </w:pPr>
      <w:r w:rsidRPr="00D33FF4">
        <w:rPr>
          <w:bCs/>
          <w:sz w:val="22"/>
          <w:szCs w:val="22"/>
        </w:rPr>
        <w:t>Положение об обособленном подразделении.</w:t>
      </w:r>
    </w:p>
    <w:p w:rsidR="00230442" w:rsidRPr="00D33FF4" w:rsidRDefault="00230442" w:rsidP="00230442">
      <w:pPr>
        <w:pStyle w:val="a5"/>
        <w:numPr>
          <w:ilvl w:val="0"/>
          <w:numId w:val="3"/>
        </w:numPr>
        <w:tabs>
          <w:tab w:val="left" w:pos="284"/>
        </w:tabs>
        <w:ind w:left="284" w:hanging="284"/>
        <w:rPr>
          <w:sz w:val="22"/>
          <w:szCs w:val="22"/>
        </w:rPr>
      </w:pPr>
      <w:r w:rsidRPr="00D33FF4">
        <w:rPr>
          <w:bCs/>
          <w:sz w:val="22"/>
          <w:szCs w:val="22"/>
        </w:rPr>
        <w:t>Решение/ Протокол о создании обособленного подразделения.</w:t>
      </w:r>
    </w:p>
    <w:p w:rsidR="00230442" w:rsidRPr="00D33FF4" w:rsidRDefault="00230442" w:rsidP="00230442">
      <w:pPr>
        <w:pStyle w:val="a5"/>
        <w:numPr>
          <w:ilvl w:val="0"/>
          <w:numId w:val="3"/>
        </w:numPr>
        <w:tabs>
          <w:tab w:val="left" w:pos="284"/>
        </w:tabs>
        <w:ind w:left="284" w:hanging="284"/>
        <w:rPr>
          <w:sz w:val="22"/>
          <w:szCs w:val="22"/>
        </w:rPr>
      </w:pPr>
      <w:r w:rsidRPr="00D33FF4">
        <w:rPr>
          <w:sz w:val="22"/>
          <w:szCs w:val="22"/>
        </w:rPr>
        <w:t>Документы, подтверждающие полномочия руководителя обособленного подразделения (доверенность и приказ о назначении).</w:t>
      </w:r>
    </w:p>
    <w:p w:rsidR="00230442" w:rsidRPr="00D33FF4" w:rsidRDefault="00230442" w:rsidP="00230442">
      <w:pPr>
        <w:pStyle w:val="a8"/>
        <w:numPr>
          <w:ilvl w:val="0"/>
          <w:numId w:val="3"/>
        </w:numPr>
        <w:spacing w:after="0" w:line="240" w:lineRule="auto"/>
        <w:ind w:left="284"/>
        <w:jc w:val="both"/>
        <w:rPr>
          <w:rFonts w:ascii="Times New Roman" w:hAnsi="Times New Roman"/>
          <w:bCs/>
        </w:rPr>
      </w:pPr>
      <w:r w:rsidRPr="00D33FF4">
        <w:rPr>
          <w:rFonts w:ascii="Times New Roman" w:hAnsi="Times New Roman"/>
        </w:rPr>
        <w:t xml:space="preserve">Карточка с образцами подписей и оттиска печати. (по форме, утвержденной Банковскими правилами). </w:t>
      </w:r>
      <w:r w:rsidRPr="00D33FF4">
        <w:rPr>
          <w:rFonts w:ascii="Times New Roman" w:hAnsi="Times New Roman"/>
          <w:bCs/>
        </w:rPr>
        <w:t>Карточка не представляется в случае, 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r w:rsidRPr="00D33FF4">
        <w:rPr>
          <w:rFonts w:ascii="Times New Roman" w:hAnsi="Times New Roman"/>
        </w:rPr>
        <w:t xml:space="preserve"> </w:t>
      </w:r>
    </w:p>
    <w:p w:rsidR="00230442" w:rsidRPr="00D33FF4" w:rsidRDefault="00230442" w:rsidP="00230442">
      <w:pPr>
        <w:pStyle w:val="a5"/>
        <w:numPr>
          <w:ilvl w:val="0"/>
          <w:numId w:val="3"/>
        </w:numPr>
        <w:ind w:left="284" w:hanging="284"/>
        <w:rPr>
          <w:sz w:val="22"/>
          <w:szCs w:val="22"/>
        </w:rPr>
      </w:pPr>
      <w:r w:rsidRPr="00D33FF4">
        <w:rPr>
          <w:sz w:val="22"/>
          <w:szCs w:val="22"/>
        </w:rPr>
        <w:t>Документы, подтверждающие полномочия лиц, наделенный правом подписи (протокол/решение об избрании, приказы о назначении на должность, доверенность о наделении правом подписи).</w:t>
      </w:r>
    </w:p>
    <w:p w:rsidR="00230442" w:rsidRPr="005F2966" w:rsidRDefault="00230442" w:rsidP="00230442">
      <w:pPr>
        <w:pStyle w:val="a5"/>
        <w:numPr>
          <w:ilvl w:val="0"/>
          <w:numId w:val="3"/>
        </w:numPr>
        <w:ind w:left="284" w:hanging="284"/>
        <w:rPr>
          <w:sz w:val="22"/>
          <w:szCs w:val="22"/>
        </w:rPr>
      </w:pPr>
      <w:r w:rsidRPr="00D33FF4">
        <w:rPr>
          <w:sz w:val="22"/>
          <w:szCs w:val="22"/>
        </w:rPr>
        <w:t>Документы, удостоверяющие личности, руководителя обособленного подразделения и физических лиц, наделенных правом подписи</w:t>
      </w:r>
      <w:r w:rsidRPr="005F2966">
        <w:rPr>
          <w:rStyle w:val="ac"/>
          <w:sz w:val="22"/>
          <w:szCs w:val="22"/>
        </w:rPr>
        <w:footnoteReference w:id="3"/>
      </w:r>
      <w:r w:rsidRPr="005F2966">
        <w:rPr>
          <w:sz w:val="22"/>
          <w:szCs w:val="22"/>
        </w:rPr>
        <w:t>.</w:t>
      </w:r>
    </w:p>
    <w:p w:rsidR="00230442" w:rsidRPr="005F2966" w:rsidRDefault="00230442" w:rsidP="00230442">
      <w:pPr>
        <w:pStyle w:val="a5"/>
        <w:numPr>
          <w:ilvl w:val="0"/>
          <w:numId w:val="3"/>
        </w:numPr>
        <w:ind w:left="284" w:hanging="284"/>
        <w:rPr>
          <w:bCs/>
          <w:sz w:val="22"/>
          <w:szCs w:val="22"/>
        </w:rPr>
      </w:pPr>
      <w:r w:rsidRPr="005F2966">
        <w:rPr>
          <w:bCs/>
          <w:sz w:val="22"/>
          <w:szCs w:val="22"/>
        </w:rPr>
        <w:t xml:space="preserve">Документ, подтверждающий местонахождение </w:t>
      </w:r>
      <w:r w:rsidRPr="005F2966">
        <w:rPr>
          <w:sz w:val="22"/>
          <w:szCs w:val="22"/>
        </w:rPr>
        <w:t>обособленного подразделения</w:t>
      </w:r>
      <w:r w:rsidRPr="005F2966">
        <w:rPr>
          <w:bCs/>
          <w:sz w:val="22"/>
          <w:szCs w:val="22"/>
        </w:rPr>
        <w:t xml:space="preserve"> (договор аренды, субаренды, свидетельство о государственной регистрации права собственности (Выписка из Единого государственного реестра недвижимости), свидетельство на право хозяйственного ведения (оперативного управления).</w:t>
      </w:r>
    </w:p>
    <w:p w:rsidR="00230442" w:rsidRPr="00DD18EB" w:rsidRDefault="00230442" w:rsidP="00230442">
      <w:pPr>
        <w:pStyle w:val="a5"/>
        <w:rPr>
          <w:bCs/>
          <w:sz w:val="22"/>
          <w:szCs w:val="22"/>
        </w:rPr>
      </w:pPr>
    </w:p>
    <w:p w:rsidR="00230442" w:rsidRPr="00D33FF4" w:rsidRDefault="00230442" w:rsidP="00230442"/>
    <w:p w:rsidR="00230442" w:rsidRPr="00D33FF4" w:rsidRDefault="00230442" w:rsidP="00230442">
      <w:pPr>
        <w:rPr>
          <w:snapToGrid w:val="0"/>
          <w:szCs w:val="20"/>
        </w:rPr>
      </w:pPr>
      <w:bookmarkStart w:id="3" w:name="_GoBack"/>
      <w:bookmarkEnd w:id="3"/>
    </w:p>
    <w:sectPr w:rsidR="00230442" w:rsidRPr="00D33F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42" w:rsidRDefault="00230442" w:rsidP="00230442">
      <w:r>
        <w:separator/>
      </w:r>
    </w:p>
  </w:endnote>
  <w:endnote w:type="continuationSeparator" w:id="0">
    <w:p w:rsidR="00230442" w:rsidRDefault="00230442" w:rsidP="0023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42" w:rsidRDefault="00230442" w:rsidP="00230442">
      <w:r>
        <w:separator/>
      </w:r>
    </w:p>
  </w:footnote>
  <w:footnote w:type="continuationSeparator" w:id="0">
    <w:p w:rsidR="00230442" w:rsidRDefault="00230442" w:rsidP="00230442">
      <w:r>
        <w:continuationSeparator/>
      </w:r>
    </w:p>
  </w:footnote>
  <w:footnote w:id="1">
    <w:p w:rsidR="00230442" w:rsidRDefault="00230442" w:rsidP="00230442">
      <w:pPr>
        <w:pStyle w:val="aa"/>
      </w:pPr>
      <w:r>
        <w:rPr>
          <w:rStyle w:val="ac"/>
        </w:rPr>
        <w:footnoteRef/>
      </w:r>
      <w:r>
        <w:t xml:space="preserve"> </w:t>
      </w:r>
      <w:r w:rsidRPr="00EB04A3">
        <w:rPr>
          <w:bCs/>
          <w:sz w:val="16"/>
          <w:szCs w:val="16"/>
        </w:rPr>
        <w:t>ЕИО или иной представитель предоставляют: свидетельство о регистрации по месту пребывания (при отсутствии постоянной регистрации); для иностранных граждан и</w:t>
      </w:r>
      <w:r w:rsidRPr="00EB04A3">
        <w:rPr>
          <w:b/>
          <w:bCs/>
          <w:sz w:val="16"/>
          <w:szCs w:val="16"/>
        </w:rPr>
        <w:t xml:space="preserve"> </w:t>
      </w:r>
      <w:r w:rsidRPr="00EB04A3">
        <w:rPr>
          <w:bCs/>
          <w:sz w:val="16"/>
          <w:szCs w:val="16"/>
        </w:rPr>
        <w:t>лиц без</w:t>
      </w:r>
      <w:r w:rsidRPr="00EB04A3">
        <w:rPr>
          <w:b/>
          <w:bCs/>
          <w:sz w:val="16"/>
          <w:szCs w:val="16"/>
        </w:rPr>
        <w:t xml:space="preserve"> </w:t>
      </w:r>
      <w:r w:rsidRPr="00EB04A3">
        <w:rPr>
          <w:bCs/>
          <w:sz w:val="16"/>
          <w:szCs w:val="16"/>
        </w:rPr>
        <w:t>гражданства - документы, подтверждающие право законного пребывания на территории Российской Федерации (виза, миграционная карта, уведомление о прибытии иностранного гражданина в место пребывания, разрешение на временное проживание, вид на жительство)</w:t>
      </w:r>
    </w:p>
  </w:footnote>
  <w:footnote w:id="2">
    <w:p w:rsidR="00230442" w:rsidRDefault="00230442" w:rsidP="00230442">
      <w:pPr>
        <w:pStyle w:val="aa"/>
      </w:pPr>
      <w:r>
        <w:rPr>
          <w:rStyle w:val="ac"/>
        </w:rPr>
        <w:footnoteRef/>
      </w:r>
      <w:r>
        <w:t xml:space="preserve"> </w:t>
      </w:r>
      <w:r w:rsidRPr="006A55BB">
        <w:rPr>
          <w:rStyle w:val="ac"/>
          <w:sz w:val="16"/>
          <w:szCs w:val="16"/>
        </w:rPr>
        <w:t>Предоставляется в случае</w:t>
      </w:r>
      <w:r>
        <w:rPr>
          <w:rStyle w:val="ac"/>
          <w:sz w:val="16"/>
          <w:szCs w:val="16"/>
        </w:rPr>
        <w:t xml:space="preserve">, если </w:t>
      </w:r>
      <w:r>
        <w:rPr>
          <w:sz w:val="16"/>
          <w:szCs w:val="16"/>
        </w:rPr>
        <w:t xml:space="preserve">юридическое лицо (его </w:t>
      </w:r>
      <w:proofErr w:type="spellStart"/>
      <w:r>
        <w:rPr>
          <w:sz w:val="16"/>
          <w:szCs w:val="16"/>
        </w:rPr>
        <w:t>бенефициарные</w:t>
      </w:r>
      <w:proofErr w:type="spellEnd"/>
      <w:r>
        <w:rPr>
          <w:sz w:val="16"/>
          <w:szCs w:val="16"/>
        </w:rPr>
        <w:t xml:space="preserve"> владельцы) имеют статус налогоплательщика США, а также если </w:t>
      </w:r>
      <w:r w:rsidRPr="00DF3BD7">
        <w:rPr>
          <w:sz w:val="16"/>
          <w:szCs w:val="16"/>
        </w:rPr>
        <w:t>участники/ акционеры</w:t>
      </w:r>
      <w:r>
        <w:rPr>
          <w:sz w:val="16"/>
          <w:szCs w:val="16"/>
        </w:rPr>
        <w:t xml:space="preserve"> юридического лица</w:t>
      </w:r>
      <w:r w:rsidRPr="00DF3BD7">
        <w:rPr>
          <w:sz w:val="16"/>
          <w:szCs w:val="16"/>
        </w:rPr>
        <w:t>, владею</w:t>
      </w:r>
      <w:r>
        <w:rPr>
          <w:sz w:val="16"/>
          <w:szCs w:val="16"/>
        </w:rPr>
        <w:t>щие</w:t>
      </w:r>
      <w:r w:rsidRPr="00DF3BD7">
        <w:rPr>
          <w:sz w:val="16"/>
          <w:szCs w:val="16"/>
        </w:rPr>
        <w:t xml:space="preserve"> свыше 25% акций </w:t>
      </w:r>
      <w:r>
        <w:rPr>
          <w:sz w:val="16"/>
          <w:szCs w:val="16"/>
        </w:rPr>
        <w:t>/</w:t>
      </w:r>
      <w:r w:rsidRPr="00DF3BD7">
        <w:rPr>
          <w:sz w:val="16"/>
          <w:szCs w:val="16"/>
        </w:rPr>
        <w:t xml:space="preserve"> долей </w:t>
      </w:r>
      <w:r>
        <w:rPr>
          <w:sz w:val="16"/>
          <w:szCs w:val="16"/>
        </w:rPr>
        <w:t>юридического лица</w:t>
      </w:r>
      <w:r w:rsidRPr="00DF3BD7">
        <w:rPr>
          <w:sz w:val="16"/>
          <w:szCs w:val="16"/>
        </w:rPr>
        <w:t>,</w:t>
      </w:r>
      <w:r>
        <w:rPr>
          <w:sz w:val="16"/>
          <w:szCs w:val="16"/>
        </w:rPr>
        <w:t xml:space="preserve"> </w:t>
      </w:r>
      <w:r w:rsidRPr="00DF3BD7">
        <w:rPr>
          <w:sz w:val="16"/>
          <w:szCs w:val="16"/>
        </w:rPr>
        <w:t>являю</w:t>
      </w:r>
      <w:r>
        <w:rPr>
          <w:sz w:val="16"/>
          <w:szCs w:val="16"/>
        </w:rPr>
        <w:t>тся</w:t>
      </w:r>
      <w:r w:rsidRPr="00DF3BD7">
        <w:rPr>
          <w:sz w:val="16"/>
          <w:szCs w:val="16"/>
        </w:rPr>
        <w:t xml:space="preserve"> налоговыми резидентами иностранных государств</w:t>
      </w:r>
    </w:p>
  </w:footnote>
  <w:footnote w:id="3">
    <w:p w:rsidR="00230442" w:rsidRDefault="00230442" w:rsidP="00230442">
      <w:pPr>
        <w:pStyle w:val="aa"/>
      </w:pPr>
      <w:r>
        <w:rPr>
          <w:rStyle w:val="ac"/>
        </w:rPr>
        <w:footnoteRef/>
      </w:r>
      <w:r>
        <w:t xml:space="preserve"> </w:t>
      </w:r>
      <w:r w:rsidRPr="00EB04A3">
        <w:rPr>
          <w:bCs/>
          <w:sz w:val="16"/>
          <w:szCs w:val="16"/>
        </w:rPr>
        <w:t>ЕИО или иной представитель предоставляют: свидетельство о регистрации по месту пребывания (при отсутствии постоянной регистрации); для иностранных граждан и</w:t>
      </w:r>
      <w:r w:rsidRPr="00EB04A3">
        <w:rPr>
          <w:b/>
          <w:bCs/>
          <w:sz w:val="16"/>
          <w:szCs w:val="16"/>
        </w:rPr>
        <w:t xml:space="preserve"> </w:t>
      </w:r>
      <w:r w:rsidRPr="00EB04A3">
        <w:rPr>
          <w:bCs/>
          <w:sz w:val="16"/>
          <w:szCs w:val="16"/>
        </w:rPr>
        <w:t>лиц без</w:t>
      </w:r>
      <w:r w:rsidRPr="00EB04A3">
        <w:rPr>
          <w:b/>
          <w:bCs/>
          <w:sz w:val="16"/>
          <w:szCs w:val="16"/>
        </w:rPr>
        <w:t xml:space="preserve"> </w:t>
      </w:r>
      <w:r w:rsidRPr="00EB04A3">
        <w:rPr>
          <w:bCs/>
          <w:sz w:val="16"/>
          <w:szCs w:val="16"/>
        </w:rPr>
        <w:t>гражданства - документы, подтверждающие право законного пребывания на территории Российской Федерации (виза, миграционная карта, уведомление о прибытии иностранного гражданина в место пребывания, разрешение на временное проживание, вид на жительство)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137"/>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42E2A"/>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E396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4F6447"/>
    <w:multiLevelType w:val="hybridMultilevel"/>
    <w:tmpl w:val="9B3C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2273D7"/>
    <w:multiLevelType w:val="hybridMultilevel"/>
    <w:tmpl w:val="BE72A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4104A2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4F3065"/>
    <w:multiLevelType w:val="hybridMultilevel"/>
    <w:tmpl w:val="8FD0B4DA"/>
    <w:lvl w:ilvl="0" w:tplc="04190001">
      <w:start w:val="1"/>
      <w:numFmt w:val="bullet"/>
      <w:lvlText w:val=""/>
      <w:lvlJc w:val="left"/>
      <w:pPr>
        <w:tabs>
          <w:tab w:val="num" w:pos="360"/>
        </w:tabs>
        <w:ind w:left="360" w:hanging="360"/>
      </w:pPr>
      <w:rPr>
        <w:rFonts w:ascii="Symbol" w:hAnsi="Symbol" w:hint="default"/>
        <w:b w:val="0"/>
      </w:rPr>
    </w:lvl>
    <w:lvl w:ilvl="1" w:tplc="873480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6E33406"/>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2"/>
    <w:rsid w:val="00230442"/>
    <w:rsid w:val="00474CD2"/>
    <w:rsid w:val="00A9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7D30"/>
  <w15:chartTrackingRefBased/>
  <w15:docId w15:val="{516B9F96-A585-43AA-82EA-CC95273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0442"/>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0442"/>
    <w:rPr>
      <w:rFonts w:ascii="Arial" w:eastAsia="Times New Roman" w:hAnsi="Arial" w:cs="Times New Roman"/>
      <w:b/>
      <w:bCs/>
      <w:kern w:val="32"/>
      <w:sz w:val="32"/>
      <w:szCs w:val="32"/>
      <w:lang w:eastAsia="ru-RU"/>
    </w:rPr>
  </w:style>
  <w:style w:type="paragraph" w:styleId="a3">
    <w:name w:val="Body Text"/>
    <w:basedOn w:val="a"/>
    <w:link w:val="a4"/>
    <w:uiPriority w:val="99"/>
    <w:rsid w:val="00230442"/>
    <w:pPr>
      <w:jc w:val="both"/>
    </w:pPr>
    <w:rPr>
      <w:snapToGrid w:val="0"/>
      <w:color w:val="000000"/>
      <w:szCs w:val="20"/>
    </w:rPr>
  </w:style>
  <w:style w:type="character" w:customStyle="1" w:styleId="a4">
    <w:name w:val="Основной текст Знак"/>
    <w:basedOn w:val="a0"/>
    <w:link w:val="a3"/>
    <w:uiPriority w:val="99"/>
    <w:rsid w:val="00230442"/>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230442"/>
    <w:pPr>
      <w:jc w:val="both"/>
    </w:pPr>
    <w:rPr>
      <w:snapToGrid w:val="0"/>
      <w:sz w:val="20"/>
      <w:szCs w:val="20"/>
    </w:rPr>
  </w:style>
  <w:style w:type="character" w:customStyle="1" w:styleId="a6">
    <w:name w:val="Основной текст с отступом Знак"/>
    <w:basedOn w:val="a0"/>
    <w:link w:val="a5"/>
    <w:uiPriority w:val="99"/>
    <w:rsid w:val="00230442"/>
    <w:rPr>
      <w:rFonts w:ascii="Times New Roman" w:eastAsia="Times New Roman" w:hAnsi="Times New Roman" w:cs="Times New Roman"/>
      <w:snapToGrid w:val="0"/>
      <w:sz w:val="20"/>
      <w:szCs w:val="20"/>
      <w:lang w:eastAsia="ru-RU"/>
    </w:rPr>
  </w:style>
  <w:style w:type="paragraph" w:customStyle="1" w:styleId="Default">
    <w:name w:val="Default"/>
    <w:rsid w:val="002304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rsid w:val="00230442"/>
    <w:rPr>
      <w:color w:val="0000FF"/>
      <w:u w:val="single"/>
    </w:rPr>
  </w:style>
  <w:style w:type="paragraph" w:styleId="3">
    <w:name w:val="Body Text 3"/>
    <w:basedOn w:val="a"/>
    <w:link w:val="30"/>
    <w:rsid w:val="00230442"/>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230442"/>
    <w:rPr>
      <w:rFonts w:ascii="Times New Roman" w:eastAsia="Times New Roman" w:hAnsi="Times New Roman" w:cs="Times New Roman"/>
      <w:sz w:val="16"/>
      <w:szCs w:val="16"/>
      <w:lang w:eastAsia="ru-RU"/>
    </w:rPr>
  </w:style>
  <w:style w:type="paragraph" w:styleId="a8">
    <w:name w:val="List Paragraph"/>
    <w:basedOn w:val="a"/>
    <w:link w:val="a9"/>
    <w:uiPriority w:val="34"/>
    <w:qFormat/>
    <w:rsid w:val="00230442"/>
    <w:pPr>
      <w:spacing w:after="200" w:line="276" w:lineRule="auto"/>
      <w:ind w:left="720"/>
      <w:contextualSpacing/>
    </w:pPr>
    <w:rPr>
      <w:rFonts w:ascii="Calibri" w:eastAsia="Calibri" w:hAnsi="Calibri"/>
      <w:sz w:val="22"/>
      <w:szCs w:val="22"/>
      <w:lang w:eastAsia="en-US"/>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b"/>
    <w:uiPriority w:val="99"/>
    <w:qFormat/>
    <w:rsid w:val="00230442"/>
    <w:rPr>
      <w:sz w:val="20"/>
      <w:szCs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a"/>
    <w:uiPriority w:val="99"/>
    <w:rsid w:val="00230442"/>
    <w:rPr>
      <w:rFonts w:ascii="Times New Roman" w:eastAsia="Times New Roman" w:hAnsi="Times New Roman" w:cs="Times New Roman"/>
      <w:sz w:val="20"/>
      <w:szCs w:val="20"/>
      <w:lang w:eastAsia="ru-RU"/>
    </w:rPr>
  </w:style>
  <w:style w:type="character" w:styleId="ac">
    <w:name w:val="footnote reference"/>
    <w:basedOn w:val="a0"/>
    <w:uiPriority w:val="99"/>
    <w:rsid w:val="00230442"/>
    <w:rPr>
      <w:vertAlign w:val="superscript"/>
    </w:rPr>
  </w:style>
  <w:style w:type="character" w:customStyle="1" w:styleId="a9">
    <w:name w:val="Абзац списка Знак"/>
    <w:basedOn w:val="a0"/>
    <w:link w:val="a8"/>
    <w:uiPriority w:val="34"/>
    <w:locked/>
    <w:rsid w:val="0023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c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Трошкина Наталья Сергеевна</dc:creator>
  <cp:keywords/>
  <dc:description/>
  <cp:lastModifiedBy>Трошкина Наталья Сергеевна</cp:lastModifiedBy>
  <cp:revision>2</cp:revision>
  <dcterms:created xsi:type="dcterms:W3CDTF">2023-11-14T13:24:00Z</dcterms:created>
  <dcterms:modified xsi:type="dcterms:W3CDTF">2023-11-14T13:39:00Z</dcterms:modified>
</cp:coreProperties>
</file>