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179D8" w14:textId="77777777" w:rsidR="003535D7" w:rsidRPr="00D51863" w:rsidRDefault="003535D7" w:rsidP="003535D7">
      <w:pPr>
        <w:tabs>
          <w:tab w:val="left" w:pos="3060"/>
          <w:tab w:val="right" w:pos="9180"/>
        </w:tabs>
        <w:jc w:val="right"/>
        <w:rPr>
          <w:sz w:val="16"/>
          <w:szCs w:val="16"/>
        </w:rPr>
      </w:pPr>
      <w:r w:rsidRPr="00D51863">
        <w:rPr>
          <w:sz w:val="16"/>
          <w:szCs w:val="16"/>
        </w:rPr>
        <w:t xml:space="preserve">Приложение № </w:t>
      </w:r>
      <w:r w:rsidR="004C6807">
        <w:rPr>
          <w:sz w:val="16"/>
          <w:szCs w:val="16"/>
        </w:rPr>
        <w:t>3</w:t>
      </w:r>
    </w:p>
    <w:p w14:paraId="41EC267D" w14:textId="77777777" w:rsidR="003535D7" w:rsidRDefault="003535D7" w:rsidP="003535D7">
      <w:pPr>
        <w:autoSpaceDE w:val="0"/>
        <w:autoSpaceDN w:val="0"/>
        <w:adjustRightInd w:val="0"/>
        <w:ind w:left="720"/>
        <w:jc w:val="right"/>
        <w:rPr>
          <w:sz w:val="16"/>
          <w:szCs w:val="16"/>
        </w:rPr>
      </w:pPr>
      <w:r w:rsidRPr="002A3F11">
        <w:rPr>
          <w:sz w:val="16"/>
          <w:szCs w:val="16"/>
        </w:rPr>
        <w:t xml:space="preserve">к Регламенту </w:t>
      </w:r>
      <w:r>
        <w:rPr>
          <w:sz w:val="16"/>
          <w:szCs w:val="16"/>
        </w:rPr>
        <w:t>оказания услуг на финансовых</w:t>
      </w:r>
      <w:r w:rsidRPr="002A3F11">
        <w:rPr>
          <w:sz w:val="16"/>
          <w:szCs w:val="16"/>
        </w:rPr>
        <w:t xml:space="preserve"> рынк</w:t>
      </w:r>
      <w:r>
        <w:rPr>
          <w:sz w:val="16"/>
          <w:szCs w:val="16"/>
        </w:rPr>
        <w:t>ах</w:t>
      </w:r>
    </w:p>
    <w:p w14:paraId="1B8D6D24" w14:textId="77777777" w:rsidR="003535D7" w:rsidRPr="002A3F11" w:rsidRDefault="003535D7" w:rsidP="003535D7">
      <w:pPr>
        <w:autoSpaceDE w:val="0"/>
        <w:autoSpaceDN w:val="0"/>
        <w:adjustRightInd w:val="0"/>
        <w:ind w:left="720"/>
        <w:jc w:val="right"/>
        <w:rPr>
          <w:color w:val="000000"/>
          <w:sz w:val="20"/>
          <w:szCs w:val="20"/>
        </w:rPr>
      </w:pPr>
      <w:r w:rsidRPr="002A3F11">
        <w:rPr>
          <w:sz w:val="16"/>
          <w:szCs w:val="16"/>
        </w:rPr>
        <w:t xml:space="preserve"> ООО «Первый Клиентский Банк»</w:t>
      </w:r>
    </w:p>
    <w:p w14:paraId="1BA0CEDA" w14:textId="77777777" w:rsidR="002A7FAB" w:rsidRDefault="002A7FAB" w:rsidP="009546C4">
      <w:pPr>
        <w:widowControl w:val="0"/>
        <w:autoSpaceDE w:val="0"/>
        <w:autoSpaceDN w:val="0"/>
        <w:adjustRightInd w:val="0"/>
        <w:jc w:val="both"/>
        <w:rPr>
          <w:sz w:val="20"/>
          <w:szCs w:val="20"/>
        </w:rPr>
      </w:pPr>
    </w:p>
    <w:p w14:paraId="032C53B2" w14:textId="77777777" w:rsidR="002A7FAB" w:rsidRPr="009D2EDB" w:rsidRDefault="008D5835" w:rsidP="008D5835">
      <w:pPr>
        <w:widowControl w:val="0"/>
        <w:autoSpaceDE w:val="0"/>
        <w:autoSpaceDN w:val="0"/>
        <w:adjustRightInd w:val="0"/>
        <w:ind w:left="3108" w:right="-20"/>
        <w:rPr>
          <w:rStyle w:val="ca-01"/>
          <w:lang w:eastAsia="ja-JP"/>
        </w:rPr>
      </w:pPr>
      <w:r w:rsidRPr="009D2EDB">
        <w:rPr>
          <w:rStyle w:val="ca-01"/>
          <w:bCs w:val="0"/>
          <w:lang w:eastAsia="ja-JP"/>
        </w:rPr>
        <w:t xml:space="preserve">      </w:t>
      </w:r>
      <w:r w:rsidR="009D2EDB">
        <w:rPr>
          <w:rStyle w:val="ca-01"/>
          <w:bCs w:val="0"/>
          <w:lang w:eastAsia="ja-JP"/>
        </w:rPr>
        <w:t xml:space="preserve"> </w:t>
      </w:r>
      <w:r w:rsidRPr="009D2EDB">
        <w:rPr>
          <w:rStyle w:val="ca-01"/>
          <w:bCs w:val="0"/>
          <w:lang w:eastAsia="ja-JP"/>
        </w:rPr>
        <w:t xml:space="preserve"> </w:t>
      </w:r>
      <w:r w:rsidR="002A7FAB" w:rsidRPr="009D2EDB">
        <w:rPr>
          <w:rStyle w:val="ca-01"/>
          <w:bCs w:val="0"/>
          <w:lang w:eastAsia="ja-JP"/>
        </w:rPr>
        <w:t>Декларация о рисках,</w:t>
      </w:r>
      <w:r w:rsidR="00B44317">
        <w:rPr>
          <w:rStyle w:val="ca-01"/>
          <w:bCs w:val="0"/>
          <w:lang w:eastAsia="ja-JP"/>
        </w:rPr>
        <w:t xml:space="preserve"> </w:t>
      </w:r>
      <w:r w:rsidR="00B44317" w:rsidRPr="00B44317">
        <w:rPr>
          <w:rStyle w:val="ca-01"/>
          <w:lang w:eastAsia="ja-JP"/>
        </w:rPr>
        <w:t>связанных</w:t>
      </w:r>
    </w:p>
    <w:p w14:paraId="5693869D" w14:textId="7B17DE96" w:rsidR="002A7FAB" w:rsidRDefault="00DA315D" w:rsidP="00DA315D">
      <w:pPr>
        <w:widowControl w:val="0"/>
        <w:autoSpaceDE w:val="0"/>
        <w:autoSpaceDN w:val="0"/>
        <w:adjustRightInd w:val="0"/>
        <w:ind w:left="1723" w:right="-20"/>
        <w:rPr>
          <w:sz w:val="22"/>
          <w:szCs w:val="22"/>
        </w:rPr>
      </w:pPr>
      <w:r w:rsidRPr="00DA315D">
        <w:rPr>
          <w:b/>
          <w:bCs/>
          <w:sz w:val="22"/>
          <w:szCs w:val="22"/>
        </w:rPr>
        <w:t xml:space="preserve">      </w:t>
      </w:r>
      <w:r w:rsidR="009A28ED" w:rsidRPr="009A28ED">
        <w:rPr>
          <w:b/>
          <w:bCs/>
          <w:sz w:val="22"/>
          <w:szCs w:val="22"/>
        </w:rPr>
        <w:t xml:space="preserve">                 </w:t>
      </w:r>
      <w:r w:rsidRPr="00DA315D">
        <w:rPr>
          <w:b/>
          <w:bCs/>
          <w:sz w:val="22"/>
          <w:szCs w:val="22"/>
        </w:rPr>
        <w:t xml:space="preserve"> </w:t>
      </w:r>
      <w:r w:rsidR="00B44317">
        <w:rPr>
          <w:rStyle w:val="ca-01"/>
          <w:lang w:eastAsia="ja-JP"/>
        </w:rPr>
        <w:t>с</w:t>
      </w:r>
      <w:r w:rsidR="008D5835" w:rsidRPr="00CE6D07">
        <w:rPr>
          <w:rStyle w:val="ca-01"/>
          <w:lang w:eastAsia="ja-JP"/>
        </w:rPr>
        <w:t xml:space="preserve"> </w:t>
      </w:r>
      <w:r w:rsidR="008E15C0">
        <w:rPr>
          <w:rStyle w:val="ca-01"/>
          <w:lang w:eastAsia="ja-JP"/>
        </w:rPr>
        <w:t xml:space="preserve"> деятельностью</w:t>
      </w:r>
      <w:r w:rsidR="008D5835" w:rsidRPr="009D2EDB">
        <w:rPr>
          <w:rStyle w:val="ca-01"/>
          <w:lang w:eastAsia="ja-JP"/>
        </w:rPr>
        <w:t xml:space="preserve"> </w:t>
      </w:r>
      <w:r w:rsidR="002A7FAB" w:rsidRPr="009D2EDB">
        <w:rPr>
          <w:rStyle w:val="ca-01"/>
          <w:bCs w:val="0"/>
          <w:lang w:eastAsia="ja-JP"/>
        </w:rPr>
        <w:t xml:space="preserve">на </w:t>
      </w:r>
      <w:r w:rsidR="00247AF3">
        <w:rPr>
          <w:rStyle w:val="ca-01"/>
          <w:bCs w:val="0"/>
          <w:lang w:eastAsia="ja-JP"/>
        </w:rPr>
        <w:t>финансовых рынках</w:t>
      </w:r>
    </w:p>
    <w:p w14:paraId="74A022A8" w14:textId="77777777" w:rsidR="002A7FAB" w:rsidRDefault="002A7FAB" w:rsidP="00DA315D">
      <w:pPr>
        <w:widowControl w:val="0"/>
        <w:autoSpaceDE w:val="0"/>
        <w:autoSpaceDN w:val="0"/>
        <w:adjustRightInd w:val="0"/>
        <w:ind w:left="3108" w:right="-20"/>
        <w:jc w:val="both"/>
        <w:rPr>
          <w:sz w:val="16"/>
          <w:szCs w:val="16"/>
        </w:rPr>
      </w:pPr>
    </w:p>
    <w:p w14:paraId="3E5E6DE9" w14:textId="77777777" w:rsidR="002A7FAB" w:rsidRPr="0057488E" w:rsidRDefault="002A7FAB" w:rsidP="009546C4">
      <w:pPr>
        <w:widowControl w:val="0"/>
        <w:autoSpaceDE w:val="0"/>
        <w:autoSpaceDN w:val="0"/>
        <w:adjustRightInd w:val="0"/>
        <w:jc w:val="both"/>
        <w:rPr>
          <w:rStyle w:val="ca-210"/>
          <w:sz w:val="22"/>
          <w:szCs w:val="22"/>
          <w:lang w:eastAsia="ja-JP"/>
        </w:rPr>
      </w:pPr>
    </w:p>
    <w:p w14:paraId="47AB4641" w14:textId="77777777" w:rsidR="004A282F" w:rsidRPr="0057488E" w:rsidRDefault="00AD7E2F" w:rsidP="00B65256">
      <w:pPr>
        <w:widowControl w:val="0"/>
        <w:autoSpaceDE w:val="0"/>
        <w:autoSpaceDN w:val="0"/>
        <w:adjustRightInd w:val="0"/>
        <w:ind w:left="117" w:right="89" w:firstLine="591"/>
        <w:jc w:val="both"/>
        <w:rPr>
          <w:rStyle w:val="ca-210"/>
          <w:rFonts w:eastAsiaTheme="minorEastAsia"/>
          <w:sz w:val="22"/>
          <w:szCs w:val="22"/>
          <w:lang w:eastAsia="ja-JP"/>
        </w:rPr>
      </w:pPr>
      <w:r w:rsidRPr="0057488E">
        <w:rPr>
          <w:rStyle w:val="ca-210"/>
          <w:sz w:val="22"/>
          <w:szCs w:val="22"/>
          <w:lang w:eastAsia="ja-JP"/>
        </w:rPr>
        <w:t>Настоящая Декларация является неотъемлемой частью Генерального соглашения</w:t>
      </w:r>
      <w:r w:rsidR="009A28ED" w:rsidRPr="009A28ED">
        <w:rPr>
          <w:rStyle w:val="ca-210"/>
          <w:sz w:val="22"/>
          <w:szCs w:val="22"/>
          <w:lang w:eastAsia="ja-JP"/>
        </w:rPr>
        <w:t xml:space="preserve"> </w:t>
      </w:r>
      <w:r w:rsidR="009A28ED">
        <w:rPr>
          <w:rStyle w:val="ca-210"/>
          <w:sz w:val="22"/>
          <w:szCs w:val="22"/>
          <w:lang w:eastAsia="ja-JP"/>
        </w:rPr>
        <w:t>к Регламенту оказания услуг на финансовых рынках  ООО «Первый Клиентский Банк»</w:t>
      </w:r>
      <w:r w:rsidRPr="0057488E">
        <w:rPr>
          <w:rStyle w:val="ca-210"/>
          <w:sz w:val="22"/>
          <w:szCs w:val="22"/>
          <w:lang w:eastAsia="ja-JP"/>
        </w:rPr>
        <w:t xml:space="preserve"> и содержит в себе описание рисков, возникающих при совершении операций на </w:t>
      </w:r>
      <w:r w:rsidR="006071F8" w:rsidRPr="0057488E">
        <w:rPr>
          <w:rStyle w:val="ca-210"/>
          <w:sz w:val="22"/>
          <w:szCs w:val="22"/>
          <w:lang w:eastAsia="ja-JP"/>
        </w:rPr>
        <w:t xml:space="preserve">срочном </w:t>
      </w:r>
      <w:r w:rsidRPr="0057488E">
        <w:rPr>
          <w:rStyle w:val="ca-210"/>
          <w:sz w:val="22"/>
          <w:szCs w:val="22"/>
          <w:lang w:eastAsia="ja-JP"/>
        </w:rPr>
        <w:t>рынке</w:t>
      </w:r>
      <w:r w:rsidR="009A28ED">
        <w:rPr>
          <w:rStyle w:val="ca-210"/>
          <w:sz w:val="22"/>
          <w:szCs w:val="22"/>
          <w:lang w:eastAsia="ja-JP"/>
        </w:rPr>
        <w:t>, валютном рынке</w:t>
      </w:r>
      <w:r w:rsidR="006071F8" w:rsidRPr="0057488E">
        <w:rPr>
          <w:rStyle w:val="ca-210"/>
          <w:sz w:val="22"/>
          <w:szCs w:val="22"/>
          <w:lang w:eastAsia="ja-JP"/>
        </w:rPr>
        <w:t xml:space="preserve"> и рынке</w:t>
      </w:r>
      <w:r w:rsidRPr="0057488E">
        <w:rPr>
          <w:rStyle w:val="ca-210"/>
          <w:sz w:val="22"/>
          <w:szCs w:val="22"/>
          <w:lang w:eastAsia="ja-JP"/>
        </w:rPr>
        <w:t xml:space="preserve"> ценных бумаг.</w:t>
      </w:r>
      <w:r w:rsidR="00C26566" w:rsidRPr="0057488E">
        <w:rPr>
          <w:rStyle w:val="ca-210"/>
          <w:sz w:val="22"/>
          <w:szCs w:val="22"/>
          <w:lang w:eastAsia="ja-JP"/>
        </w:rPr>
        <w:t xml:space="preserve">      </w:t>
      </w:r>
    </w:p>
    <w:p w14:paraId="10B317D0" w14:textId="77777777" w:rsidR="008A35AC" w:rsidRPr="0057488E" w:rsidRDefault="008A35AC" w:rsidP="009546C4">
      <w:pPr>
        <w:pStyle w:val="pa-20"/>
        <w:spacing w:line="240" w:lineRule="auto"/>
        <w:ind w:left="117"/>
        <w:rPr>
          <w:rStyle w:val="ca-210"/>
          <w:sz w:val="22"/>
          <w:szCs w:val="22"/>
          <w:lang w:val="ru-RU" w:eastAsia="ja-JP"/>
        </w:rPr>
      </w:pPr>
      <w:r w:rsidRPr="0057488E">
        <w:rPr>
          <w:rStyle w:val="ca-210"/>
          <w:sz w:val="22"/>
          <w:szCs w:val="22"/>
          <w:lang w:val="ru-RU" w:eastAsia="ja-JP"/>
        </w:rPr>
        <w:t xml:space="preserve">Заключая Генеральное соглашение </w:t>
      </w:r>
      <w:r w:rsidR="009A28ED" w:rsidRPr="009A28ED">
        <w:rPr>
          <w:rStyle w:val="ca-210"/>
          <w:sz w:val="22"/>
          <w:szCs w:val="22"/>
          <w:lang w:val="ru-RU" w:eastAsia="ja-JP"/>
        </w:rPr>
        <w:t>к Регламенту оказания услуг на финансовых рынках  ООО «Первый Клиентский Банк»</w:t>
      </w:r>
      <w:r w:rsidRPr="0057488E">
        <w:rPr>
          <w:rStyle w:val="ca-210"/>
          <w:sz w:val="22"/>
          <w:szCs w:val="22"/>
          <w:lang w:val="ru-RU" w:eastAsia="ja-JP"/>
        </w:rPr>
        <w:t xml:space="preserve">, Клиент принимает на себя все возможные риски, связанные с осуществлением инвестиционной деятельности, а Банк подтверждает доведение до сведения Клиента информации о его рисках, связанных с инвестированием средств </w:t>
      </w:r>
      <w:r w:rsidR="009C33D7" w:rsidRPr="0057488E">
        <w:rPr>
          <w:rStyle w:val="ca-210"/>
          <w:sz w:val="22"/>
          <w:szCs w:val="22"/>
          <w:lang w:val="ru-RU" w:eastAsia="ja-JP"/>
        </w:rPr>
        <w:t>в инструменты финансового рынка</w:t>
      </w:r>
      <w:r w:rsidR="00004CCC" w:rsidRPr="0057488E">
        <w:rPr>
          <w:rStyle w:val="ca-210"/>
          <w:sz w:val="22"/>
          <w:szCs w:val="22"/>
          <w:lang w:val="ru-RU" w:eastAsia="ja-JP"/>
        </w:rPr>
        <w:t>.</w:t>
      </w:r>
    </w:p>
    <w:p w14:paraId="41A54521" w14:textId="77777777" w:rsidR="004A282F" w:rsidRPr="0057488E" w:rsidRDefault="002A7FAB" w:rsidP="009546C4">
      <w:pPr>
        <w:widowControl w:val="0"/>
        <w:autoSpaceDE w:val="0"/>
        <w:autoSpaceDN w:val="0"/>
        <w:adjustRightInd w:val="0"/>
        <w:ind w:left="117" w:right="-158"/>
        <w:jc w:val="both"/>
        <w:rPr>
          <w:rStyle w:val="ca-210"/>
          <w:sz w:val="22"/>
          <w:szCs w:val="22"/>
          <w:lang w:eastAsia="ja-JP"/>
        </w:rPr>
      </w:pPr>
      <w:r w:rsidRPr="0057488E">
        <w:rPr>
          <w:rStyle w:val="ca-210"/>
          <w:sz w:val="22"/>
          <w:szCs w:val="22"/>
          <w:lang w:eastAsia="ja-JP"/>
        </w:rPr>
        <w:t>Для целей настоящей</w:t>
      </w:r>
      <w:r w:rsidR="00004CCC" w:rsidRPr="0057488E">
        <w:rPr>
          <w:rStyle w:val="ca-210"/>
          <w:sz w:val="22"/>
          <w:szCs w:val="22"/>
          <w:lang w:eastAsia="ja-JP"/>
        </w:rPr>
        <w:t xml:space="preserve"> Д</w:t>
      </w:r>
      <w:r w:rsidRPr="0057488E">
        <w:rPr>
          <w:rStyle w:val="ca-210"/>
          <w:sz w:val="22"/>
          <w:szCs w:val="22"/>
          <w:lang w:eastAsia="ja-JP"/>
        </w:rPr>
        <w:t xml:space="preserve">екларации под риском при осуществлении операций на </w:t>
      </w:r>
      <w:r w:rsidR="00004CCC" w:rsidRPr="0057488E">
        <w:rPr>
          <w:rStyle w:val="ca-210"/>
          <w:sz w:val="22"/>
          <w:szCs w:val="22"/>
          <w:lang w:eastAsia="ja-JP"/>
        </w:rPr>
        <w:t xml:space="preserve">срочном </w:t>
      </w:r>
      <w:r w:rsidRPr="0057488E">
        <w:rPr>
          <w:rStyle w:val="ca-210"/>
          <w:sz w:val="22"/>
          <w:szCs w:val="22"/>
          <w:lang w:eastAsia="ja-JP"/>
        </w:rPr>
        <w:t>рынке</w:t>
      </w:r>
      <w:r w:rsidR="009A28ED">
        <w:rPr>
          <w:rStyle w:val="ca-210"/>
          <w:sz w:val="22"/>
          <w:szCs w:val="22"/>
          <w:lang w:eastAsia="ja-JP"/>
        </w:rPr>
        <w:t>, валютном рынке</w:t>
      </w:r>
      <w:r w:rsidR="00004CCC" w:rsidRPr="0057488E">
        <w:rPr>
          <w:rStyle w:val="ca-210"/>
          <w:sz w:val="22"/>
          <w:szCs w:val="22"/>
          <w:lang w:eastAsia="ja-JP"/>
        </w:rPr>
        <w:t xml:space="preserve"> и рынке</w:t>
      </w:r>
      <w:r w:rsidRPr="0057488E">
        <w:rPr>
          <w:rStyle w:val="ca-210"/>
          <w:sz w:val="22"/>
          <w:szCs w:val="22"/>
          <w:lang w:eastAsia="ja-JP"/>
        </w:rPr>
        <w:t xml:space="preserve"> ценных бумаг понимается возможность наступления события, влекущего за собой потери для </w:t>
      </w:r>
      <w:r w:rsidR="004A282F" w:rsidRPr="0057488E">
        <w:rPr>
          <w:rStyle w:val="ca-210"/>
          <w:sz w:val="22"/>
          <w:szCs w:val="22"/>
          <w:lang w:eastAsia="ja-JP"/>
        </w:rPr>
        <w:t>Клиента</w:t>
      </w:r>
      <w:r w:rsidR="00004CCC" w:rsidRPr="0057488E">
        <w:rPr>
          <w:rStyle w:val="ca-210"/>
          <w:sz w:val="22"/>
          <w:szCs w:val="22"/>
          <w:lang w:eastAsia="ja-JP"/>
        </w:rPr>
        <w:t>.</w:t>
      </w:r>
    </w:p>
    <w:p w14:paraId="7C59D029" w14:textId="77777777" w:rsidR="002A7FAB" w:rsidRPr="0057488E" w:rsidRDefault="002A7FAB" w:rsidP="009546C4">
      <w:pPr>
        <w:widowControl w:val="0"/>
        <w:tabs>
          <w:tab w:val="left" w:pos="540"/>
        </w:tabs>
        <w:autoSpaceDE w:val="0"/>
        <w:autoSpaceDN w:val="0"/>
        <w:adjustRightInd w:val="0"/>
        <w:ind w:left="117" w:right="-161"/>
        <w:jc w:val="both"/>
        <w:rPr>
          <w:rStyle w:val="ca-210"/>
          <w:sz w:val="22"/>
          <w:szCs w:val="22"/>
          <w:lang w:eastAsia="ja-JP"/>
        </w:rPr>
      </w:pPr>
      <w:r w:rsidRPr="0057488E">
        <w:rPr>
          <w:rStyle w:val="ca-210"/>
          <w:sz w:val="22"/>
          <w:szCs w:val="22"/>
          <w:lang w:eastAsia="ja-JP"/>
        </w:rPr>
        <w:t>Факт ознакомления Клиента с настоящ</w:t>
      </w:r>
      <w:r w:rsidR="00503813" w:rsidRPr="0057488E">
        <w:rPr>
          <w:rStyle w:val="ca-210"/>
          <w:sz w:val="22"/>
          <w:szCs w:val="22"/>
          <w:lang w:eastAsia="ja-JP"/>
        </w:rPr>
        <w:t>ей</w:t>
      </w:r>
      <w:r w:rsidRPr="0057488E">
        <w:rPr>
          <w:rStyle w:val="ca-210"/>
          <w:sz w:val="22"/>
          <w:szCs w:val="22"/>
          <w:lang w:eastAsia="ja-JP"/>
        </w:rPr>
        <w:t xml:space="preserve"> </w:t>
      </w:r>
      <w:r w:rsidR="00503813" w:rsidRPr="0057488E">
        <w:rPr>
          <w:rStyle w:val="ca-210"/>
          <w:sz w:val="22"/>
          <w:szCs w:val="22"/>
          <w:lang w:eastAsia="ja-JP"/>
        </w:rPr>
        <w:t>Декларацией</w:t>
      </w:r>
      <w:r w:rsidRPr="0057488E">
        <w:rPr>
          <w:rStyle w:val="ca-210"/>
          <w:sz w:val="22"/>
          <w:szCs w:val="22"/>
          <w:lang w:eastAsia="ja-JP"/>
        </w:rPr>
        <w:t xml:space="preserve"> удостоверяется подписанием Клиентом Заявления </w:t>
      </w:r>
      <w:r w:rsidR="00332172">
        <w:rPr>
          <w:rStyle w:val="ca-210"/>
          <w:sz w:val="22"/>
          <w:szCs w:val="22"/>
          <w:lang w:eastAsia="ja-JP"/>
        </w:rPr>
        <w:t>о</w:t>
      </w:r>
      <w:r w:rsidRPr="0057488E">
        <w:rPr>
          <w:rStyle w:val="ca-210"/>
          <w:sz w:val="22"/>
          <w:szCs w:val="22"/>
          <w:lang w:eastAsia="ja-JP"/>
        </w:rPr>
        <w:t xml:space="preserve"> присоединение</w:t>
      </w:r>
      <w:r w:rsidR="00207FC9">
        <w:rPr>
          <w:rStyle w:val="ca-210"/>
          <w:sz w:val="22"/>
          <w:szCs w:val="22"/>
          <w:lang w:eastAsia="ja-JP"/>
        </w:rPr>
        <w:t xml:space="preserve"> к</w:t>
      </w:r>
      <w:r w:rsidR="009A28ED" w:rsidRPr="009A28ED">
        <w:rPr>
          <w:rStyle w:val="ca-210"/>
          <w:sz w:val="22"/>
          <w:szCs w:val="22"/>
          <w:lang w:eastAsia="ja-JP"/>
        </w:rPr>
        <w:t xml:space="preserve"> Регламенту оказания услуг на финансовых рынках  ООО «Первый Клиентский Банк»</w:t>
      </w:r>
      <w:r w:rsidRPr="0057488E">
        <w:rPr>
          <w:rStyle w:val="ca-210"/>
          <w:sz w:val="22"/>
          <w:szCs w:val="22"/>
          <w:lang w:eastAsia="ja-JP"/>
        </w:rPr>
        <w:t>.</w:t>
      </w:r>
    </w:p>
    <w:p w14:paraId="1C93B88C" w14:textId="77777777" w:rsidR="00A85F45" w:rsidRPr="0057488E" w:rsidRDefault="00616455" w:rsidP="009546C4">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Обращаем  Ваше  внимание  на  то, что  н</w:t>
      </w:r>
      <w:r w:rsidR="00004CCC" w:rsidRPr="0057488E">
        <w:rPr>
          <w:rStyle w:val="ca-210"/>
          <w:sz w:val="22"/>
          <w:szCs w:val="22"/>
          <w:lang w:eastAsia="ja-JP"/>
        </w:rPr>
        <w:t>астоящая</w:t>
      </w:r>
      <w:r w:rsidR="002A7FAB" w:rsidRPr="0057488E">
        <w:rPr>
          <w:rStyle w:val="ca-210"/>
          <w:sz w:val="22"/>
          <w:szCs w:val="22"/>
          <w:lang w:eastAsia="ja-JP"/>
        </w:rPr>
        <w:t xml:space="preserve">  </w:t>
      </w:r>
      <w:r w:rsidR="00DB0F06" w:rsidRPr="0057488E">
        <w:rPr>
          <w:rStyle w:val="ca-210"/>
          <w:sz w:val="22"/>
          <w:szCs w:val="22"/>
          <w:lang w:eastAsia="ja-JP"/>
        </w:rPr>
        <w:t>Декларация</w:t>
      </w:r>
      <w:r w:rsidR="002A7FAB" w:rsidRPr="0057488E">
        <w:rPr>
          <w:rStyle w:val="ca-210"/>
          <w:sz w:val="22"/>
          <w:szCs w:val="22"/>
          <w:lang w:eastAsia="ja-JP"/>
        </w:rPr>
        <w:t xml:space="preserve">  не  раскрывает  в</w:t>
      </w:r>
      <w:r w:rsidRPr="0057488E">
        <w:rPr>
          <w:rStyle w:val="ca-210"/>
          <w:sz w:val="22"/>
          <w:szCs w:val="22"/>
          <w:lang w:eastAsia="ja-JP"/>
        </w:rPr>
        <w:t>сю информацию обо   всех рисках</w:t>
      </w:r>
      <w:r w:rsidR="002E43E7" w:rsidRPr="0057488E">
        <w:rPr>
          <w:rStyle w:val="ca-210"/>
          <w:sz w:val="22"/>
          <w:szCs w:val="22"/>
          <w:lang w:eastAsia="ja-JP"/>
        </w:rPr>
        <w:t xml:space="preserve"> </w:t>
      </w:r>
      <w:r w:rsidR="003F148D" w:rsidRPr="0057488E">
        <w:rPr>
          <w:rStyle w:val="ca-210"/>
          <w:sz w:val="22"/>
          <w:szCs w:val="22"/>
          <w:lang w:eastAsia="ja-JP"/>
        </w:rPr>
        <w:t>связанных</w:t>
      </w:r>
      <w:r w:rsidR="00405E61">
        <w:rPr>
          <w:rStyle w:val="ca-210"/>
          <w:sz w:val="22"/>
          <w:szCs w:val="22"/>
          <w:lang w:eastAsia="ja-JP"/>
        </w:rPr>
        <w:t xml:space="preserve"> </w:t>
      </w:r>
      <w:r w:rsidR="003F148D" w:rsidRPr="0057488E">
        <w:rPr>
          <w:rStyle w:val="ca-210"/>
          <w:sz w:val="22"/>
          <w:szCs w:val="22"/>
          <w:lang w:eastAsia="ja-JP"/>
        </w:rPr>
        <w:t xml:space="preserve">с заключением сделок на </w:t>
      </w:r>
      <w:r w:rsidR="00956D1F" w:rsidRPr="0057488E">
        <w:rPr>
          <w:rStyle w:val="ca-210"/>
          <w:sz w:val="22"/>
          <w:szCs w:val="22"/>
          <w:lang w:eastAsia="ja-JP"/>
        </w:rPr>
        <w:t>рынке ценных бумаг</w:t>
      </w:r>
      <w:r w:rsidR="00405E61" w:rsidRPr="00405E61">
        <w:rPr>
          <w:rStyle w:val="ca-210"/>
          <w:sz w:val="22"/>
          <w:szCs w:val="22"/>
          <w:lang w:eastAsia="ja-JP"/>
        </w:rPr>
        <w:t xml:space="preserve">, </w:t>
      </w:r>
      <w:r w:rsidR="00405E61">
        <w:rPr>
          <w:rStyle w:val="ca-210"/>
          <w:sz w:val="22"/>
          <w:szCs w:val="22"/>
          <w:lang w:eastAsia="ja-JP"/>
        </w:rPr>
        <w:t>валютном рынке</w:t>
      </w:r>
      <w:r w:rsidR="00956D1F" w:rsidRPr="0057488E">
        <w:rPr>
          <w:rStyle w:val="ca-210"/>
          <w:sz w:val="22"/>
          <w:szCs w:val="22"/>
          <w:lang w:eastAsia="ja-JP"/>
        </w:rPr>
        <w:t xml:space="preserve"> и</w:t>
      </w:r>
      <w:r w:rsidR="003F148D" w:rsidRPr="0057488E">
        <w:rPr>
          <w:rStyle w:val="ca-210"/>
          <w:sz w:val="22"/>
          <w:szCs w:val="22"/>
          <w:lang w:eastAsia="ja-JP"/>
        </w:rPr>
        <w:t xml:space="preserve"> срочном рынк</w:t>
      </w:r>
      <w:r w:rsidR="00956D1F" w:rsidRPr="0057488E">
        <w:rPr>
          <w:rStyle w:val="ca-210"/>
          <w:sz w:val="22"/>
          <w:szCs w:val="22"/>
          <w:lang w:eastAsia="ja-JP"/>
        </w:rPr>
        <w:t>е</w:t>
      </w:r>
      <w:r w:rsidR="003F148D" w:rsidRPr="0057488E">
        <w:rPr>
          <w:rStyle w:val="ca-210"/>
          <w:sz w:val="22"/>
          <w:szCs w:val="22"/>
          <w:lang w:eastAsia="ja-JP"/>
        </w:rPr>
        <w:t xml:space="preserve">,  </w:t>
      </w:r>
      <w:r w:rsidR="002E43E7" w:rsidRPr="0057488E">
        <w:rPr>
          <w:rStyle w:val="ca-210"/>
          <w:sz w:val="22"/>
          <w:szCs w:val="22"/>
          <w:lang w:eastAsia="ja-JP"/>
        </w:rPr>
        <w:t>вследствие разнообразия ситуаций, возникающих на рынк</w:t>
      </w:r>
      <w:r w:rsidR="00EE55D1" w:rsidRPr="0057488E">
        <w:rPr>
          <w:rStyle w:val="ca-210"/>
          <w:sz w:val="22"/>
          <w:szCs w:val="22"/>
          <w:lang w:eastAsia="ja-JP"/>
        </w:rPr>
        <w:t>ах</w:t>
      </w:r>
      <w:r w:rsidR="002A7FAB" w:rsidRPr="0057488E">
        <w:rPr>
          <w:rStyle w:val="ca-210"/>
          <w:sz w:val="22"/>
          <w:szCs w:val="22"/>
          <w:lang w:eastAsia="ja-JP"/>
        </w:rPr>
        <w:t xml:space="preserve"> (многие  из  них  даже  не  могут  быть  корректно  спрогнозированы).  </w:t>
      </w:r>
    </w:p>
    <w:p w14:paraId="6A1B8BE1" w14:textId="77777777" w:rsidR="00A85F45" w:rsidRPr="0057488E" w:rsidRDefault="002A7FAB" w:rsidP="009546C4">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Цель  настоящ</w:t>
      </w:r>
      <w:r w:rsidR="00A85F45" w:rsidRPr="0057488E">
        <w:rPr>
          <w:rStyle w:val="ca-210"/>
          <w:sz w:val="22"/>
          <w:szCs w:val="22"/>
          <w:lang w:eastAsia="ja-JP"/>
        </w:rPr>
        <w:t>ей</w:t>
      </w:r>
      <w:r w:rsidRPr="0057488E">
        <w:rPr>
          <w:rStyle w:val="ca-210"/>
          <w:sz w:val="22"/>
          <w:szCs w:val="22"/>
          <w:lang w:eastAsia="ja-JP"/>
        </w:rPr>
        <w:t xml:space="preserve"> </w:t>
      </w:r>
      <w:r w:rsidR="00A85F45" w:rsidRPr="0057488E">
        <w:rPr>
          <w:rStyle w:val="ca-210"/>
          <w:sz w:val="22"/>
          <w:szCs w:val="22"/>
          <w:lang w:eastAsia="ja-JP"/>
        </w:rPr>
        <w:t>Декларации:</w:t>
      </w:r>
    </w:p>
    <w:p w14:paraId="3DD21958" w14:textId="77777777" w:rsidR="00A04FF1" w:rsidRPr="00405E61" w:rsidRDefault="00E40AFB" w:rsidP="009546C4">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w:t>
      </w:r>
      <w:r w:rsidR="00A85F45" w:rsidRPr="0057488E">
        <w:rPr>
          <w:rStyle w:val="ca-210"/>
          <w:sz w:val="22"/>
          <w:szCs w:val="22"/>
          <w:lang w:eastAsia="ja-JP"/>
        </w:rPr>
        <w:t xml:space="preserve">предоставить   Клиенту   информацию   о   рисках, связанных с осуществлением операций </w:t>
      </w:r>
      <w:r w:rsidR="008E15C0">
        <w:rPr>
          <w:rStyle w:val="ca-210"/>
          <w:sz w:val="22"/>
          <w:szCs w:val="22"/>
          <w:lang w:eastAsia="ja-JP"/>
        </w:rPr>
        <w:t xml:space="preserve"> на </w:t>
      </w:r>
      <w:r w:rsidR="00A04FF1" w:rsidRPr="00405E61">
        <w:rPr>
          <w:rStyle w:val="ca-210"/>
          <w:sz w:val="22"/>
          <w:szCs w:val="22"/>
          <w:lang w:eastAsia="ja-JP"/>
        </w:rPr>
        <w:t xml:space="preserve">    </w:t>
      </w:r>
    </w:p>
    <w:p w14:paraId="4023204F" w14:textId="77777777" w:rsidR="00DF164D" w:rsidRPr="0057488E" w:rsidRDefault="00A04FF1" w:rsidP="009546C4">
      <w:pPr>
        <w:widowControl w:val="0"/>
        <w:tabs>
          <w:tab w:val="left" w:pos="540"/>
        </w:tabs>
        <w:autoSpaceDE w:val="0"/>
        <w:autoSpaceDN w:val="0"/>
        <w:adjustRightInd w:val="0"/>
        <w:ind w:left="117" w:right="-187"/>
        <w:jc w:val="both"/>
        <w:rPr>
          <w:rStyle w:val="ca-210"/>
          <w:sz w:val="22"/>
          <w:szCs w:val="22"/>
          <w:lang w:eastAsia="ja-JP"/>
        </w:rPr>
      </w:pPr>
      <w:r w:rsidRPr="00405E61">
        <w:rPr>
          <w:rStyle w:val="ca-210"/>
          <w:sz w:val="22"/>
          <w:szCs w:val="22"/>
          <w:lang w:eastAsia="ja-JP"/>
        </w:rPr>
        <w:t xml:space="preserve"> </w:t>
      </w:r>
      <w:r w:rsidR="00405E61">
        <w:rPr>
          <w:rStyle w:val="ca-210"/>
          <w:sz w:val="22"/>
          <w:szCs w:val="22"/>
          <w:lang w:eastAsia="ja-JP"/>
        </w:rPr>
        <w:t>финансовых рынках</w:t>
      </w:r>
      <w:r w:rsidR="00DF164D" w:rsidRPr="0057488E">
        <w:rPr>
          <w:rStyle w:val="ca-210"/>
          <w:sz w:val="22"/>
          <w:szCs w:val="22"/>
          <w:lang w:eastAsia="ja-JP"/>
        </w:rPr>
        <w:t>;</w:t>
      </w:r>
    </w:p>
    <w:p w14:paraId="1E9B3A49" w14:textId="77777777" w:rsidR="00A85F45" w:rsidRPr="0057488E" w:rsidRDefault="00DF164D" w:rsidP="009546C4">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w:t>
      </w:r>
      <w:r w:rsidR="00A85F45" w:rsidRPr="0057488E">
        <w:rPr>
          <w:rStyle w:val="ca-210"/>
          <w:sz w:val="22"/>
          <w:szCs w:val="22"/>
          <w:lang w:eastAsia="ja-JP"/>
        </w:rPr>
        <w:t xml:space="preserve">предупредить о возможных потерях при осуществлении операций на </w:t>
      </w:r>
      <w:r w:rsidR="008E15C0">
        <w:rPr>
          <w:rStyle w:val="ca-210"/>
          <w:sz w:val="22"/>
          <w:szCs w:val="22"/>
          <w:lang w:eastAsia="ja-JP"/>
        </w:rPr>
        <w:t xml:space="preserve"> </w:t>
      </w:r>
      <w:r w:rsidR="00405E61">
        <w:rPr>
          <w:rStyle w:val="ca-210"/>
          <w:sz w:val="22"/>
          <w:szCs w:val="22"/>
          <w:lang w:eastAsia="ja-JP"/>
        </w:rPr>
        <w:t>финансовых рынках</w:t>
      </w:r>
      <w:r w:rsidR="007F5A8E" w:rsidRPr="0057488E">
        <w:rPr>
          <w:rStyle w:val="ca-210"/>
          <w:sz w:val="22"/>
          <w:szCs w:val="22"/>
          <w:lang w:eastAsia="ja-JP"/>
        </w:rPr>
        <w:t>;</w:t>
      </w:r>
      <w:r w:rsidR="00A85F45" w:rsidRPr="0057488E">
        <w:rPr>
          <w:rStyle w:val="ca-210"/>
          <w:sz w:val="22"/>
          <w:szCs w:val="22"/>
          <w:lang w:eastAsia="ja-JP"/>
        </w:rPr>
        <w:t xml:space="preserve">  </w:t>
      </w:r>
    </w:p>
    <w:p w14:paraId="4417D637" w14:textId="77777777" w:rsidR="002A7FAB" w:rsidRDefault="007F5A8E" w:rsidP="009546C4">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w:t>
      </w:r>
      <w:r w:rsidR="002A7FAB" w:rsidRPr="0057488E">
        <w:rPr>
          <w:rStyle w:val="ca-210"/>
          <w:sz w:val="22"/>
          <w:szCs w:val="22"/>
          <w:lang w:eastAsia="ja-JP"/>
        </w:rPr>
        <w:t>предупредить Клиента о возможных убытках, связанных с заключением сделок</w:t>
      </w:r>
      <w:r w:rsidR="002A6A9F">
        <w:rPr>
          <w:rStyle w:val="ca-210"/>
          <w:sz w:val="22"/>
          <w:szCs w:val="22"/>
          <w:lang w:eastAsia="ja-JP"/>
        </w:rPr>
        <w:t>;</w:t>
      </w:r>
    </w:p>
    <w:p w14:paraId="6181D1B2" w14:textId="77777777" w:rsidR="002A6A9F" w:rsidRPr="0057488E" w:rsidRDefault="002A6A9F" w:rsidP="009546C4">
      <w:pPr>
        <w:widowControl w:val="0"/>
        <w:tabs>
          <w:tab w:val="left" w:pos="540"/>
        </w:tabs>
        <w:autoSpaceDE w:val="0"/>
        <w:autoSpaceDN w:val="0"/>
        <w:adjustRightInd w:val="0"/>
        <w:ind w:left="117" w:right="-187"/>
        <w:jc w:val="both"/>
        <w:rPr>
          <w:rStyle w:val="ca-210"/>
          <w:sz w:val="22"/>
          <w:szCs w:val="22"/>
          <w:lang w:eastAsia="ja-JP"/>
        </w:rPr>
      </w:pPr>
      <w:r>
        <w:rPr>
          <w:rStyle w:val="ca-210"/>
          <w:sz w:val="22"/>
          <w:szCs w:val="22"/>
          <w:lang w:eastAsia="ja-JP"/>
        </w:rPr>
        <w:t>-предупредить Клиента о рисках, связанных с совмещением различных видов профессиональной деятельности.</w:t>
      </w:r>
    </w:p>
    <w:p w14:paraId="4C569213" w14:textId="77777777" w:rsidR="00F734F1" w:rsidRPr="0057488E" w:rsidRDefault="002A7FAB" w:rsidP="009546C4">
      <w:pPr>
        <w:widowControl w:val="0"/>
        <w:tabs>
          <w:tab w:val="left" w:pos="540"/>
          <w:tab w:val="left" w:pos="2380"/>
          <w:tab w:val="left" w:pos="3200"/>
          <w:tab w:val="left" w:pos="4160"/>
          <w:tab w:val="left" w:pos="5580"/>
          <w:tab w:val="left" w:pos="7200"/>
          <w:tab w:val="left" w:pos="8260"/>
          <w:tab w:val="left" w:pos="9160"/>
        </w:tabs>
        <w:autoSpaceDE w:val="0"/>
        <w:autoSpaceDN w:val="0"/>
        <w:adjustRightInd w:val="0"/>
        <w:ind w:left="117" w:right="85"/>
        <w:jc w:val="both"/>
        <w:rPr>
          <w:rStyle w:val="ca-210"/>
          <w:sz w:val="22"/>
          <w:szCs w:val="22"/>
          <w:lang w:eastAsia="ja-JP"/>
        </w:rPr>
      </w:pPr>
      <w:r w:rsidRPr="0057488E">
        <w:rPr>
          <w:rStyle w:val="ca-210"/>
          <w:sz w:val="22"/>
          <w:szCs w:val="22"/>
          <w:lang w:eastAsia="ja-JP"/>
        </w:rPr>
        <w:t xml:space="preserve">На </w:t>
      </w:r>
      <w:r w:rsidR="00405E61">
        <w:rPr>
          <w:rStyle w:val="ca-210"/>
          <w:sz w:val="22"/>
          <w:szCs w:val="22"/>
          <w:lang w:eastAsia="ja-JP"/>
        </w:rPr>
        <w:t xml:space="preserve">финансовых рынках </w:t>
      </w:r>
      <w:r w:rsidRPr="0057488E">
        <w:rPr>
          <w:rStyle w:val="ca-210"/>
          <w:sz w:val="22"/>
          <w:szCs w:val="22"/>
          <w:lang w:eastAsia="ja-JP"/>
        </w:rPr>
        <w:t>существуют</w:t>
      </w:r>
      <w:r w:rsidR="00F734F1" w:rsidRPr="0057488E">
        <w:rPr>
          <w:rStyle w:val="ca-210"/>
          <w:sz w:val="22"/>
          <w:szCs w:val="22"/>
          <w:lang w:eastAsia="ja-JP"/>
        </w:rPr>
        <w:t>:</w:t>
      </w:r>
    </w:p>
    <w:p w14:paraId="302EB8C5" w14:textId="77777777" w:rsidR="002A7FAB" w:rsidRPr="0057488E" w:rsidRDefault="003E271C" w:rsidP="009546C4">
      <w:pPr>
        <w:widowControl w:val="0"/>
        <w:numPr>
          <w:ilvl w:val="0"/>
          <w:numId w:val="1"/>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rStyle w:val="ca-210"/>
          <w:sz w:val="22"/>
          <w:szCs w:val="22"/>
          <w:lang w:eastAsia="ja-JP"/>
        </w:rPr>
      </w:pPr>
      <w:r w:rsidRPr="0057488E">
        <w:rPr>
          <w:rStyle w:val="ca-210"/>
          <w:sz w:val="22"/>
          <w:szCs w:val="22"/>
          <w:lang w:eastAsia="ja-JP"/>
        </w:rPr>
        <w:t>С</w:t>
      </w:r>
      <w:r w:rsidR="002A7FAB" w:rsidRPr="0057488E">
        <w:rPr>
          <w:rStyle w:val="ca-210"/>
          <w:sz w:val="22"/>
          <w:szCs w:val="22"/>
          <w:lang w:eastAsia="ja-JP"/>
        </w:rPr>
        <w:t>истемные риски, которые отражают социально-политические и экономические условия развития Р</w:t>
      </w:r>
      <w:r w:rsidRPr="0057488E">
        <w:rPr>
          <w:rStyle w:val="ca-210"/>
          <w:sz w:val="22"/>
          <w:szCs w:val="22"/>
          <w:lang w:eastAsia="ja-JP"/>
        </w:rPr>
        <w:t xml:space="preserve">оссийской </w:t>
      </w:r>
      <w:r w:rsidR="002A7FAB" w:rsidRPr="0057488E">
        <w:rPr>
          <w:rStyle w:val="ca-210"/>
          <w:sz w:val="22"/>
          <w:szCs w:val="22"/>
          <w:lang w:eastAsia="ja-JP"/>
        </w:rPr>
        <w:t>Ф</w:t>
      </w:r>
      <w:r w:rsidRPr="0057488E">
        <w:rPr>
          <w:rStyle w:val="ca-210"/>
          <w:sz w:val="22"/>
          <w:szCs w:val="22"/>
          <w:lang w:eastAsia="ja-JP"/>
        </w:rPr>
        <w:t>едерации</w:t>
      </w:r>
      <w:r w:rsidR="002A7FAB" w:rsidRPr="0057488E">
        <w:rPr>
          <w:rStyle w:val="ca-210"/>
          <w:sz w:val="22"/>
          <w:szCs w:val="22"/>
          <w:lang w:eastAsia="ja-JP"/>
        </w:rPr>
        <w:t xml:space="preserve"> и не связаны с конкретным инструментом финансового рынка. К основным</w:t>
      </w:r>
      <w:r w:rsidRPr="0057488E">
        <w:rPr>
          <w:rStyle w:val="ca-210"/>
          <w:sz w:val="22"/>
          <w:szCs w:val="22"/>
          <w:lang w:eastAsia="ja-JP"/>
        </w:rPr>
        <w:t xml:space="preserve"> </w:t>
      </w:r>
      <w:r w:rsidR="002A7FAB" w:rsidRPr="0057488E">
        <w:rPr>
          <w:rStyle w:val="ca-210"/>
          <w:sz w:val="22"/>
          <w:szCs w:val="22"/>
          <w:lang w:eastAsia="ja-JP"/>
        </w:rPr>
        <w:t>системным</w:t>
      </w:r>
      <w:r w:rsidRPr="0057488E">
        <w:rPr>
          <w:rStyle w:val="ca-210"/>
          <w:sz w:val="22"/>
          <w:szCs w:val="22"/>
          <w:lang w:eastAsia="ja-JP"/>
        </w:rPr>
        <w:t xml:space="preserve"> </w:t>
      </w:r>
      <w:r w:rsidR="002A7FAB" w:rsidRPr="0057488E">
        <w:rPr>
          <w:rStyle w:val="ca-210"/>
          <w:sz w:val="22"/>
          <w:szCs w:val="22"/>
          <w:lang w:eastAsia="ja-JP"/>
        </w:rPr>
        <w:t xml:space="preserve">рискам </w:t>
      </w:r>
      <w:r w:rsidRPr="0057488E">
        <w:rPr>
          <w:rStyle w:val="ca-210"/>
          <w:sz w:val="22"/>
          <w:szCs w:val="22"/>
          <w:lang w:eastAsia="ja-JP"/>
        </w:rPr>
        <w:t>о</w:t>
      </w:r>
      <w:r w:rsidR="002A7FAB" w:rsidRPr="0057488E">
        <w:rPr>
          <w:rStyle w:val="ca-210"/>
          <w:sz w:val="22"/>
          <w:szCs w:val="22"/>
          <w:lang w:eastAsia="ja-JP"/>
        </w:rPr>
        <w:t>тносятся: политический риск, риск неблагоприятных (с точки зрения условий осуществления бизнеса) изменений в законодательстве, макроэкономические</w:t>
      </w:r>
      <w:r w:rsidR="00F734F1" w:rsidRPr="0057488E">
        <w:rPr>
          <w:rStyle w:val="ca-210"/>
          <w:sz w:val="22"/>
          <w:szCs w:val="22"/>
          <w:lang w:eastAsia="ja-JP"/>
        </w:rPr>
        <w:t xml:space="preserve"> </w:t>
      </w:r>
      <w:r w:rsidR="002A7FAB" w:rsidRPr="0057488E">
        <w:rPr>
          <w:rStyle w:val="ca-210"/>
          <w:sz w:val="22"/>
          <w:szCs w:val="22"/>
          <w:lang w:eastAsia="ja-JP"/>
        </w:rPr>
        <w:t>риски</w:t>
      </w:r>
      <w:r w:rsidR="00F734F1" w:rsidRPr="0057488E">
        <w:rPr>
          <w:rStyle w:val="ca-210"/>
          <w:sz w:val="22"/>
          <w:szCs w:val="22"/>
          <w:lang w:eastAsia="ja-JP"/>
        </w:rPr>
        <w:t xml:space="preserve"> </w:t>
      </w:r>
      <w:r w:rsidR="002A7FAB" w:rsidRPr="0057488E">
        <w:rPr>
          <w:rStyle w:val="ca-210"/>
          <w:sz w:val="22"/>
          <w:szCs w:val="22"/>
          <w:lang w:eastAsia="ja-JP"/>
        </w:rPr>
        <w:t>(резкая девальвация национальной</w:t>
      </w:r>
      <w:r w:rsidR="00CF6E86">
        <w:rPr>
          <w:rStyle w:val="ca-210"/>
          <w:sz w:val="22"/>
          <w:szCs w:val="22"/>
          <w:lang w:eastAsia="ja-JP"/>
        </w:rPr>
        <w:t xml:space="preserve"> </w:t>
      </w:r>
      <w:r w:rsidR="002A7FAB" w:rsidRPr="0057488E">
        <w:rPr>
          <w:rStyle w:val="ca-210"/>
          <w:sz w:val="22"/>
          <w:szCs w:val="22"/>
          <w:lang w:eastAsia="ja-JP"/>
        </w:rPr>
        <w:t>валюты,</w:t>
      </w:r>
      <w:r w:rsidR="000D78E7">
        <w:rPr>
          <w:rStyle w:val="ca-210"/>
          <w:sz w:val="22"/>
          <w:szCs w:val="22"/>
          <w:lang w:eastAsia="ja-JP"/>
        </w:rPr>
        <w:t xml:space="preserve"> </w:t>
      </w:r>
      <w:r w:rsidR="002A7FAB" w:rsidRPr="0057488E">
        <w:rPr>
          <w:rStyle w:val="ca-210"/>
          <w:sz w:val="22"/>
          <w:szCs w:val="22"/>
          <w:lang w:eastAsia="ja-JP"/>
        </w:rPr>
        <w:t>кризис</w:t>
      </w:r>
      <w:r w:rsidR="00F734F1" w:rsidRPr="0057488E">
        <w:rPr>
          <w:rStyle w:val="ca-210"/>
          <w:sz w:val="22"/>
          <w:szCs w:val="22"/>
          <w:lang w:eastAsia="ja-JP"/>
        </w:rPr>
        <w:t xml:space="preserve"> </w:t>
      </w:r>
      <w:r w:rsidR="002A7FAB" w:rsidRPr="0057488E">
        <w:rPr>
          <w:rStyle w:val="ca-210"/>
          <w:sz w:val="22"/>
          <w:szCs w:val="22"/>
          <w:lang w:eastAsia="ja-JP"/>
        </w:rPr>
        <w:t>рынка</w:t>
      </w:r>
      <w:r w:rsidR="00F734F1" w:rsidRPr="0057488E">
        <w:rPr>
          <w:rStyle w:val="ca-210"/>
          <w:sz w:val="22"/>
          <w:szCs w:val="22"/>
          <w:lang w:eastAsia="ja-JP"/>
        </w:rPr>
        <w:t xml:space="preserve"> </w:t>
      </w:r>
      <w:r w:rsidR="002A7FAB" w:rsidRPr="0057488E">
        <w:rPr>
          <w:rStyle w:val="ca-210"/>
          <w:sz w:val="22"/>
          <w:szCs w:val="22"/>
          <w:lang w:eastAsia="ja-JP"/>
        </w:rPr>
        <w:t>государственных долговых</w:t>
      </w:r>
      <w:r w:rsidR="0053651F" w:rsidRPr="0057488E">
        <w:rPr>
          <w:rStyle w:val="ca-210"/>
          <w:sz w:val="22"/>
          <w:szCs w:val="22"/>
          <w:lang w:eastAsia="ja-JP"/>
        </w:rPr>
        <w:t xml:space="preserve"> </w:t>
      </w:r>
      <w:r w:rsidR="002A7FAB" w:rsidRPr="0057488E">
        <w:rPr>
          <w:rStyle w:val="ca-210"/>
          <w:sz w:val="22"/>
          <w:szCs w:val="22"/>
          <w:lang w:eastAsia="ja-JP"/>
        </w:rPr>
        <w:t>обязательств, банковский кризис, валютный кризис и др.). К системным рискам относятся также риски возникновения обстоятельств непреодолимой силы.</w:t>
      </w:r>
    </w:p>
    <w:p w14:paraId="0B733D8E" w14:textId="77777777" w:rsidR="00DB77B0" w:rsidRPr="00837CF4" w:rsidRDefault="00DB77B0" w:rsidP="009546C4">
      <w:pPr>
        <w:widowControl w:val="0"/>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jc w:val="both"/>
        <w:rPr>
          <w:rStyle w:val="ca-210"/>
          <w:sz w:val="22"/>
          <w:szCs w:val="22"/>
          <w:lang w:eastAsia="ja-JP"/>
        </w:rPr>
      </w:pPr>
      <w:r w:rsidRPr="0057488E">
        <w:rPr>
          <w:rStyle w:val="ca-210"/>
          <w:sz w:val="22"/>
          <w:szCs w:val="22"/>
          <w:lang w:eastAsia="ja-JP"/>
        </w:rPr>
        <w:t>Системный риск заключается в возможно</w:t>
      </w:r>
      <w:r w:rsidR="0034796A">
        <w:rPr>
          <w:rStyle w:val="ca-210"/>
          <w:sz w:val="22"/>
          <w:szCs w:val="22"/>
          <w:lang w:eastAsia="ja-JP"/>
        </w:rPr>
        <w:t>сти</w:t>
      </w:r>
      <w:r w:rsidRPr="0057488E">
        <w:rPr>
          <w:rStyle w:val="ca-210"/>
          <w:sz w:val="22"/>
          <w:szCs w:val="22"/>
          <w:lang w:eastAsia="ja-JP"/>
        </w:rPr>
        <w:t xml:space="preserve"> причинения убытков Клиенту в результате неблагоприятного изменения в системе организации и функционирования </w:t>
      </w:r>
      <w:r w:rsidR="00405E61">
        <w:rPr>
          <w:rStyle w:val="ca-210"/>
          <w:sz w:val="22"/>
          <w:szCs w:val="22"/>
          <w:lang w:eastAsia="ja-JP"/>
        </w:rPr>
        <w:t>финансовых рынков</w:t>
      </w:r>
      <w:r w:rsidR="00837CF4">
        <w:rPr>
          <w:rStyle w:val="ca-210"/>
          <w:sz w:val="22"/>
          <w:szCs w:val="22"/>
          <w:lang w:eastAsia="ja-JP"/>
        </w:rPr>
        <w:t>.</w:t>
      </w:r>
    </w:p>
    <w:p w14:paraId="5F0D17D9" w14:textId="77777777" w:rsidR="00277284" w:rsidRDefault="00190192" w:rsidP="009546C4">
      <w:pPr>
        <w:widowControl w:val="0"/>
        <w:numPr>
          <w:ilvl w:val="0"/>
          <w:numId w:val="1"/>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rStyle w:val="ca-210"/>
          <w:sz w:val="22"/>
          <w:szCs w:val="22"/>
          <w:lang w:eastAsia="ja-JP"/>
        </w:rPr>
      </w:pPr>
      <w:r w:rsidRPr="0057488E">
        <w:rPr>
          <w:rStyle w:val="ca-210"/>
          <w:sz w:val="22"/>
          <w:szCs w:val="22"/>
          <w:lang w:eastAsia="ja-JP"/>
        </w:rPr>
        <w:t>Ф</w:t>
      </w:r>
      <w:r w:rsidR="002A7FAB" w:rsidRPr="0057488E">
        <w:rPr>
          <w:rStyle w:val="ca-210"/>
          <w:sz w:val="22"/>
          <w:szCs w:val="22"/>
          <w:lang w:eastAsia="ja-JP"/>
        </w:rPr>
        <w:t>инансовые  риски, которые представляют  собой риски   реального   ущерба,   возникающие   при   осуществлении   финансовых   операций   в   связи   с возможным неблагоприятным влиянием</w:t>
      </w:r>
      <w:r w:rsidR="00121BFD" w:rsidRPr="0057488E">
        <w:rPr>
          <w:rStyle w:val="ca-210"/>
          <w:sz w:val="22"/>
          <w:szCs w:val="22"/>
          <w:lang w:eastAsia="ja-JP"/>
        </w:rPr>
        <w:t xml:space="preserve"> на них ряда рыночных факторов</w:t>
      </w:r>
      <w:r w:rsidR="002A7FAB" w:rsidRPr="0057488E">
        <w:rPr>
          <w:rStyle w:val="ca-210"/>
          <w:sz w:val="22"/>
          <w:szCs w:val="22"/>
          <w:lang w:eastAsia="ja-JP"/>
        </w:rPr>
        <w:t>. Вероятность</w:t>
      </w:r>
      <w:r w:rsidR="00121BFD" w:rsidRPr="0057488E">
        <w:rPr>
          <w:rStyle w:val="ca-210"/>
          <w:sz w:val="22"/>
          <w:szCs w:val="22"/>
          <w:lang w:eastAsia="ja-JP"/>
        </w:rPr>
        <w:t xml:space="preserve"> в</w:t>
      </w:r>
      <w:r w:rsidR="002A7FAB" w:rsidRPr="0057488E">
        <w:rPr>
          <w:rStyle w:val="ca-210"/>
          <w:sz w:val="22"/>
          <w:szCs w:val="22"/>
          <w:lang w:eastAsia="ja-JP"/>
        </w:rPr>
        <w:t xml:space="preserve">озникновения финансовых  рисков  обычно  выше,  чем  системных.  </w:t>
      </w:r>
    </w:p>
    <w:p w14:paraId="1458C091" w14:textId="77777777" w:rsidR="002A7FAB" w:rsidRPr="0057488E" w:rsidRDefault="002A7FAB" w:rsidP="00277284">
      <w:pPr>
        <w:widowControl w:val="0"/>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jc w:val="both"/>
        <w:rPr>
          <w:rStyle w:val="ca-210"/>
          <w:sz w:val="22"/>
          <w:szCs w:val="22"/>
          <w:lang w:eastAsia="ja-JP"/>
        </w:rPr>
      </w:pPr>
      <w:r w:rsidRPr="0057488E">
        <w:rPr>
          <w:rStyle w:val="ca-210"/>
          <w:sz w:val="22"/>
          <w:szCs w:val="22"/>
          <w:lang w:eastAsia="ja-JP"/>
        </w:rPr>
        <w:t>Выделяют  следующие  виды  рисков:</w:t>
      </w:r>
    </w:p>
    <w:p w14:paraId="2BE04143" w14:textId="77777777" w:rsidR="00130EE0" w:rsidRPr="00130EE0" w:rsidRDefault="002A7FAB" w:rsidP="00130EE0">
      <w:pPr>
        <w:pStyle w:val="pa-20"/>
        <w:rPr>
          <w:rStyle w:val="ca-210"/>
          <w:sz w:val="22"/>
          <w:szCs w:val="22"/>
          <w:lang w:val="ru-RU" w:eastAsia="ja-JP"/>
        </w:rPr>
      </w:pPr>
      <w:r w:rsidRPr="0049225E">
        <w:rPr>
          <w:rStyle w:val="ca-210"/>
          <w:b/>
          <w:sz w:val="22"/>
          <w:szCs w:val="22"/>
          <w:lang w:val="ru-RU" w:eastAsia="ja-JP"/>
        </w:rPr>
        <w:t>Валютный риск</w:t>
      </w:r>
      <w:r w:rsidR="00130EE0">
        <w:rPr>
          <w:rStyle w:val="ca-210"/>
          <w:sz w:val="22"/>
          <w:szCs w:val="22"/>
          <w:lang w:val="ru-RU" w:eastAsia="ja-JP"/>
        </w:rPr>
        <w:t xml:space="preserve"> - </w:t>
      </w:r>
      <w:r w:rsidR="00130EE0" w:rsidRPr="00130EE0">
        <w:rPr>
          <w:rStyle w:val="ca-210"/>
          <w:sz w:val="22"/>
          <w:szCs w:val="22"/>
          <w:lang w:val="ru-RU" w:eastAsia="ja-JP"/>
        </w:rPr>
        <w:t>это риск убытков, которые могут возникнуть вследствие неблагоприятного изменения курсов иностранных валют.</w:t>
      </w:r>
    </w:p>
    <w:p w14:paraId="55345EDC" w14:textId="77777777" w:rsidR="00130EE0" w:rsidRPr="00130EE0" w:rsidRDefault="00130EE0" w:rsidP="00B65256">
      <w:pPr>
        <w:pStyle w:val="pa-20"/>
        <w:ind w:firstLine="708"/>
        <w:rPr>
          <w:rStyle w:val="ca-210"/>
          <w:rFonts w:eastAsiaTheme="minorEastAsia"/>
          <w:sz w:val="22"/>
          <w:szCs w:val="22"/>
          <w:lang w:val="ru-RU" w:eastAsia="ja-JP"/>
        </w:rPr>
      </w:pPr>
      <w:r w:rsidRPr="00130EE0">
        <w:rPr>
          <w:rStyle w:val="ca-210"/>
          <w:sz w:val="22"/>
          <w:szCs w:val="22"/>
          <w:lang w:val="ru-RU" w:eastAsia="ja-JP"/>
        </w:rPr>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14:paraId="55280E9D" w14:textId="77777777" w:rsidR="00130EE0" w:rsidRPr="00130EE0" w:rsidRDefault="00130EE0" w:rsidP="00B65256">
      <w:pPr>
        <w:pStyle w:val="pa-20"/>
        <w:ind w:firstLine="708"/>
        <w:rPr>
          <w:rStyle w:val="ca-210"/>
          <w:rFonts w:eastAsiaTheme="minorEastAsia"/>
          <w:sz w:val="22"/>
          <w:szCs w:val="22"/>
          <w:lang w:val="ru-RU" w:eastAsia="ja-JP"/>
        </w:rPr>
      </w:pPr>
      <w:r w:rsidRPr="00130EE0">
        <w:rPr>
          <w:rStyle w:val="ca-210"/>
          <w:sz w:val="22"/>
          <w:szCs w:val="22"/>
          <w:lang w:val="ru-RU" w:eastAsia="ja-JP"/>
        </w:rPr>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bookmarkStart w:id="0" w:name="_GoBack"/>
      <w:bookmarkEnd w:id="0"/>
    </w:p>
    <w:p w14:paraId="7CC57E10" w14:textId="77777777" w:rsidR="00130EE0" w:rsidRPr="00130EE0" w:rsidRDefault="00130EE0" w:rsidP="00130EE0">
      <w:pPr>
        <w:pStyle w:val="pa-20"/>
        <w:rPr>
          <w:rStyle w:val="ca-210"/>
          <w:sz w:val="22"/>
          <w:szCs w:val="22"/>
          <w:lang w:val="ru-RU" w:eastAsia="ja-JP"/>
        </w:rPr>
      </w:pPr>
      <w:r w:rsidRPr="00130EE0">
        <w:rPr>
          <w:rStyle w:val="ca-210"/>
          <w:sz w:val="22"/>
          <w:szCs w:val="22"/>
          <w:lang w:val="ru-RU" w:eastAsia="ja-JP"/>
        </w:rPr>
        <w:lastRenderedPageBreak/>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14:paraId="3F8234A2" w14:textId="77777777" w:rsidR="002A7FAB" w:rsidRDefault="00130EE0" w:rsidP="00130EE0">
      <w:pPr>
        <w:pStyle w:val="pa-20"/>
        <w:spacing w:line="240" w:lineRule="auto"/>
        <w:rPr>
          <w:rStyle w:val="ca-210"/>
          <w:sz w:val="22"/>
          <w:szCs w:val="22"/>
          <w:lang w:val="ru-RU" w:eastAsia="ja-JP"/>
        </w:rPr>
      </w:pPr>
      <w:r w:rsidRPr="00130EE0">
        <w:rPr>
          <w:rStyle w:val="ca-210"/>
          <w:sz w:val="22"/>
          <w:szCs w:val="22"/>
          <w:lang w:val="ru-RU" w:eastAsia="ja-JP"/>
        </w:rPr>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14:paraId="0129F868" w14:textId="77777777" w:rsidR="008B6576" w:rsidRPr="00B65256" w:rsidRDefault="008B6576"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Политический риск</w:t>
      </w:r>
      <w:r w:rsidRPr="00B65256">
        <w:rPr>
          <w:rStyle w:val="ca-210"/>
          <w:sz w:val="22"/>
          <w:szCs w:val="22"/>
          <w:lang w:eastAsia="ja-JP"/>
        </w:rPr>
        <w:t xml:space="preserve"> - риск финансовых потерь со стороны Клиента </w:t>
      </w:r>
      <w:r w:rsidR="002A786E" w:rsidRPr="00B65256">
        <w:rPr>
          <w:rStyle w:val="ca-210"/>
          <w:sz w:val="22"/>
          <w:szCs w:val="22"/>
          <w:lang w:eastAsia="ja-JP"/>
        </w:rPr>
        <w:t>Банка</w:t>
      </w:r>
      <w:r w:rsidRPr="00B65256">
        <w:rPr>
          <w:rStyle w:val="ca-210"/>
          <w:sz w:val="22"/>
          <w:szCs w:val="22"/>
          <w:lang w:eastAsia="ja-JP"/>
        </w:rPr>
        <w:t>,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14:paraId="422B612F" w14:textId="77777777" w:rsidR="008B6576" w:rsidRPr="00B65256" w:rsidRDefault="008B6576"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Экономический риск</w:t>
      </w:r>
      <w:r w:rsidRPr="00B65256">
        <w:rPr>
          <w:rStyle w:val="ca-210"/>
          <w:sz w:val="22"/>
          <w:szCs w:val="22"/>
          <w:lang w:eastAsia="ja-JP"/>
        </w:rPr>
        <w:t xml:space="preserve"> - риск финансовых потерь со стороны Клиента </w:t>
      </w:r>
      <w:r w:rsidR="002A786E" w:rsidRPr="00B65256">
        <w:rPr>
          <w:rStyle w:val="ca-210"/>
          <w:sz w:val="22"/>
          <w:szCs w:val="22"/>
          <w:lang w:eastAsia="ja-JP"/>
        </w:rPr>
        <w:t>Банка</w:t>
      </w:r>
      <w:r w:rsidRPr="00B65256">
        <w:rPr>
          <w:rStyle w:val="ca-210"/>
          <w:sz w:val="22"/>
          <w:szCs w:val="22"/>
          <w:lang w:eastAsia="ja-JP"/>
        </w:rPr>
        <w:t>,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r w:rsidR="008A2409">
        <w:rPr>
          <w:rStyle w:val="ca-210"/>
          <w:sz w:val="22"/>
          <w:szCs w:val="22"/>
          <w:lang w:eastAsia="ja-JP"/>
        </w:rPr>
        <w:t>.</w:t>
      </w:r>
    </w:p>
    <w:p w14:paraId="153C12C8" w14:textId="77777777" w:rsidR="008B6576" w:rsidRPr="00B65256" w:rsidRDefault="008B6576"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налогового законодательства</w:t>
      </w:r>
      <w:r w:rsidRPr="00B65256">
        <w:rPr>
          <w:rStyle w:val="ca-210"/>
          <w:sz w:val="22"/>
          <w:szCs w:val="22"/>
          <w:lang w:eastAsia="ja-JP"/>
        </w:rPr>
        <w:t xml:space="preserve"> - риск финансовых потерь со стороны Клиента </w:t>
      </w:r>
      <w:r w:rsidR="002A786E" w:rsidRPr="00B65256">
        <w:rPr>
          <w:rStyle w:val="ca-210"/>
          <w:sz w:val="22"/>
          <w:szCs w:val="22"/>
          <w:lang w:eastAsia="ja-JP"/>
        </w:rPr>
        <w:t>Банка</w:t>
      </w:r>
      <w:r w:rsidRPr="00B65256">
        <w:rPr>
          <w:rStyle w:val="ca-210"/>
          <w:sz w:val="22"/>
          <w:szCs w:val="22"/>
          <w:lang w:eastAsia="ja-JP"/>
        </w:rPr>
        <w:t>,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14:paraId="3CA94545" w14:textId="77777777" w:rsidR="008B6576" w:rsidRPr="00B65256" w:rsidRDefault="008B6576"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репатриации денежных средств</w:t>
      </w:r>
      <w:r w:rsidRPr="00B65256">
        <w:rPr>
          <w:rStyle w:val="ca-210"/>
          <w:sz w:val="22"/>
          <w:szCs w:val="22"/>
          <w:lang w:eastAsia="ja-JP"/>
        </w:rPr>
        <w:t xml:space="preserve"> - риск финансовых потерь со стороны Клиента </w:t>
      </w:r>
      <w:r w:rsidR="002A786E" w:rsidRPr="00B65256">
        <w:rPr>
          <w:rStyle w:val="ca-210"/>
          <w:sz w:val="22"/>
          <w:szCs w:val="22"/>
          <w:lang w:eastAsia="ja-JP"/>
        </w:rPr>
        <w:t>Банка</w:t>
      </w:r>
      <w:r w:rsidRPr="00B65256">
        <w:rPr>
          <w:rStyle w:val="ca-210"/>
          <w:sz w:val="22"/>
          <w:szCs w:val="22"/>
          <w:lang w:eastAsia="ja-JP"/>
        </w:rPr>
        <w:t xml:space="preserve">, связанный с репатриацией денежных средств Клиента </w:t>
      </w:r>
      <w:r w:rsidR="002A786E" w:rsidRPr="00B65256">
        <w:rPr>
          <w:rStyle w:val="ca-210"/>
          <w:sz w:val="22"/>
          <w:szCs w:val="22"/>
          <w:lang w:eastAsia="ja-JP"/>
        </w:rPr>
        <w:t>Банка</w:t>
      </w:r>
      <w:r w:rsidRPr="00B65256">
        <w:rPr>
          <w:rStyle w:val="ca-210"/>
          <w:sz w:val="22"/>
          <w:szCs w:val="22"/>
          <w:lang w:eastAsia="ja-JP"/>
        </w:rPr>
        <w:t xml:space="preserve">. 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Клиентов </w:t>
      </w:r>
      <w:r w:rsidR="002A786E" w:rsidRPr="00B65256">
        <w:rPr>
          <w:rStyle w:val="ca-210"/>
          <w:sz w:val="22"/>
          <w:szCs w:val="22"/>
          <w:lang w:eastAsia="ja-JP"/>
        </w:rPr>
        <w:t>Банка</w:t>
      </w:r>
      <w:r w:rsidRPr="00B65256">
        <w:rPr>
          <w:rStyle w:val="ca-210"/>
          <w:sz w:val="22"/>
          <w:szCs w:val="22"/>
          <w:lang w:eastAsia="ja-JP"/>
        </w:rPr>
        <w:t>, на которых эти ограничения или запреты будут распространяться</w:t>
      </w:r>
      <w:r w:rsidR="00AC3F3D">
        <w:rPr>
          <w:rStyle w:val="ca-210"/>
          <w:sz w:val="22"/>
          <w:szCs w:val="22"/>
          <w:lang w:eastAsia="ja-JP"/>
        </w:rPr>
        <w:t>.</w:t>
      </w:r>
    </w:p>
    <w:p w14:paraId="44D32DE6" w14:textId="77777777" w:rsidR="008B6576" w:rsidRPr="00B65256" w:rsidRDefault="008B6576"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инфраструктуры финансовых рынков</w:t>
      </w:r>
      <w:r w:rsidRPr="00B65256">
        <w:rPr>
          <w:rStyle w:val="ca-210"/>
          <w:sz w:val="22"/>
          <w:szCs w:val="22"/>
          <w:lang w:eastAsia="ja-JP"/>
        </w:rPr>
        <w:t xml:space="preserve"> - риск финансовых потерь со стороны Клиента </w:t>
      </w:r>
      <w:r w:rsidR="002A786E" w:rsidRPr="00B65256">
        <w:rPr>
          <w:rStyle w:val="ca-210"/>
          <w:sz w:val="22"/>
          <w:szCs w:val="22"/>
          <w:lang w:eastAsia="ja-JP"/>
        </w:rPr>
        <w:t>Банка</w:t>
      </w:r>
      <w:r w:rsidRPr="00B65256">
        <w:rPr>
          <w:rStyle w:val="ca-210"/>
          <w:sz w:val="22"/>
          <w:szCs w:val="22"/>
          <w:lang w:eastAsia="ja-JP"/>
        </w:rPr>
        <w:t xml:space="preserve">, связанный с недостаточно высоким уровнем развития инфраструктуры финансовых рынков. 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 </w:t>
      </w:r>
    </w:p>
    <w:p w14:paraId="7494B57B" w14:textId="77777777" w:rsidR="002E662F" w:rsidRPr="00B65256" w:rsidRDefault="008B6576"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банковской системы</w:t>
      </w:r>
      <w:r w:rsidRPr="00B65256">
        <w:rPr>
          <w:rStyle w:val="ca-210"/>
          <w:sz w:val="22"/>
          <w:szCs w:val="22"/>
          <w:lang w:eastAsia="ja-JP"/>
        </w:rPr>
        <w:t xml:space="preserve"> - риск финансовых потерь со стороны Клиента </w:t>
      </w:r>
      <w:r w:rsidR="002A786E" w:rsidRPr="00B65256">
        <w:rPr>
          <w:rStyle w:val="ca-210"/>
          <w:sz w:val="22"/>
          <w:szCs w:val="22"/>
          <w:lang w:eastAsia="ja-JP"/>
        </w:rPr>
        <w:t>Банка</w:t>
      </w:r>
      <w:r w:rsidRPr="00B65256">
        <w:rPr>
          <w:rStyle w:val="ca-210"/>
          <w:sz w:val="22"/>
          <w:szCs w:val="22"/>
          <w:lang w:eastAsia="ja-JP"/>
        </w:rPr>
        <w:t xml:space="preserve">, связанный с несвоевременным исполнением и/или неисполнением платежей по операциям Клиента </w:t>
      </w:r>
      <w:r w:rsidR="002A786E" w:rsidRPr="00B65256">
        <w:rPr>
          <w:rStyle w:val="ca-210"/>
          <w:sz w:val="22"/>
          <w:szCs w:val="22"/>
          <w:lang w:eastAsia="ja-JP"/>
        </w:rPr>
        <w:t>Банка</w:t>
      </w:r>
      <w:r w:rsidRPr="00B65256">
        <w:rPr>
          <w:rStyle w:val="ca-210"/>
          <w:sz w:val="22"/>
          <w:szCs w:val="22"/>
          <w:lang w:eastAsia="ja-JP"/>
        </w:rPr>
        <w:t xml:space="preserve">. 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и  иные кредитные учреждения, являющиеся элементами денежных расчетных систем, а также посредством расчетно-операционных подразделений Центрального </w:t>
      </w:r>
      <w:r w:rsidR="00DA4E74">
        <w:rPr>
          <w:rStyle w:val="ca-210"/>
          <w:sz w:val="22"/>
          <w:szCs w:val="22"/>
          <w:lang w:eastAsia="ja-JP"/>
        </w:rPr>
        <w:t>б</w:t>
      </w:r>
      <w:r w:rsidRPr="00B65256">
        <w:rPr>
          <w:rStyle w:val="ca-210"/>
          <w:sz w:val="22"/>
          <w:szCs w:val="22"/>
          <w:lang w:eastAsia="ja-JP"/>
        </w:rPr>
        <w:t xml:space="preserve">анка РФ (РКЦ, ОПЕРУ),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 </w:t>
      </w:r>
    </w:p>
    <w:p w14:paraId="0803233A" w14:textId="77777777" w:rsidR="002E662F" w:rsidRPr="00B65256" w:rsidRDefault="008B6576"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использования информации на финансовых рынках</w:t>
      </w:r>
      <w:r w:rsidRPr="00B65256">
        <w:rPr>
          <w:rStyle w:val="ca-210"/>
          <w:sz w:val="22"/>
          <w:szCs w:val="22"/>
          <w:lang w:eastAsia="ja-JP"/>
        </w:rPr>
        <w:t xml:space="preserve"> - риск финансовых потерь со стороны </w:t>
      </w:r>
      <w:r w:rsidRPr="00B65256">
        <w:rPr>
          <w:rStyle w:val="ca-210"/>
          <w:sz w:val="22"/>
          <w:szCs w:val="22"/>
          <w:lang w:eastAsia="ja-JP"/>
        </w:rPr>
        <w:lastRenderedPageBreak/>
        <w:t xml:space="preserve">Клиента </w:t>
      </w:r>
      <w:r w:rsidR="002E662F" w:rsidRPr="00B65256">
        <w:rPr>
          <w:rStyle w:val="ca-210"/>
          <w:sz w:val="22"/>
          <w:szCs w:val="22"/>
          <w:lang w:eastAsia="ja-JP"/>
        </w:rPr>
        <w:t>Банка</w:t>
      </w:r>
      <w:r w:rsidRPr="00B65256">
        <w:rPr>
          <w:rStyle w:val="ca-210"/>
          <w:sz w:val="22"/>
          <w:szCs w:val="22"/>
          <w:lang w:eastAsia="ja-JP"/>
        </w:rPr>
        <w:t xml:space="preserve">, связанный с использованием корпоративной информации на финансовых рынках. Информация, используемая </w:t>
      </w:r>
      <w:r w:rsidR="002E662F" w:rsidRPr="00B65256">
        <w:rPr>
          <w:rStyle w:val="ca-210"/>
          <w:sz w:val="22"/>
          <w:szCs w:val="22"/>
          <w:lang w:eastAsia="ja-JP"/>
        </w:rPr>
        <w:t>Банком</w:t>
      </w:r>
      <w:r w:rsidRPr="00B65256">
        <w:rPr>
          <w:rStyle w:val="ca-210"/>
          <w:sz w:val="22"/>
          <w:szCs w:val="22"/>
          <w:lang w:eastAsia="ja-JP"/>
        </w:rPr>
        <w:t xml:space="preserve"> при оказании услуг Клиентам, поступает из заслуживающих доверия источников, однако </w:t>
      </w:r>
      <w:r w:rsidR="002E662F" w:rsidRPr="00B65256">
        <w:rPr>
          <w:rStyle w:val="ca-210"/>
          <w:sz w:val="22"/>
          <w:szCs w:val="22"/>
          <w:lang w:eastAsia="ja-JP"/>
        </w:rPr>
        <w:t>Банк</w:t>
      </w:r>
      <w:r w:rsidRPr="00B65256">
        <w:rPr>
          <w:rStyle w:val="ca-210"/>
          <w:sz w:val="22"/>
          <w:szCs w:val="22"/>
          <w:lang w:eastAsia="ja-JP"/>
        </w:rPr>
        <w:t xml:space="preserve">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 Для Клиентов </w:t>
      </w:r>
      <w:r w:rsidR="002E662F" w:rsidRPr="00B65256">
        <w:rPr>
          <w:rStyle w:val="ca-210"/>
          <w:sz w:val="22"/>
          <w:szCs w:val="22"/>
          <w:lang w:eastAsia="ja-JP"/>
        </w:rPr>
        <w:t>Банка</w:t>
      </w:r>
      <w:r w:rsidRPr="00B65256">
        <w:rPr>
          <w:rStyle w:val="ca-210"/>
          <w:sz w:val="22"/>
          <w:szCs w:val="22"/>
          <w:lang w:eastAsia="ja-JP"/>
        </w:rPr>
        <w:t xml:space="preserve">,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 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 </w:t>
      </w:r>
    </w:p>
    <w:p w14:paraId="7B6B1F24" w14:textId="77777777" w:rsidR="002E662F" w:rsidRPr="00B65256" w:rsidRDefault="008B6576"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инвестиционных ограничений</w:t>
      </w:r>
      <w:r w:rsidRPr="00B65256">
        <w:rPr>
          <w:rStyle w:val="ca-210"/>
          <w:sz w:val="22"/>
          <w:szCs w:val="22"/>
          <w:lang w:eastAsia="ja-JP"/>
        </w:rPr>
        <w:t xml:space="preserve"> - риск финансовых потерь со стороны Клиента </w:t>
      </w:r>
      <w:r w:rsidR="002E662F" w:rsidRPr="00B65256">
        <w:rPr>
          <w:rStyle w:val="ca-210"/>
          <w:sz w:val="22"/>
          <w:szCs w:val="22"/>
          <w:lang w:eastAsia="ja-JP"/>
        </w:rPr>
        <w:t>Банка</w:t>
      </w:r>
      <w:r w:rsidRPr="00B65256">
        <w:rPr>
          <w:rStyle w:val="ca-210"/>
          <w:sz w:val="22"/>
          <w:szCs w:val="22"/>
          <w:lang w:eastAsia="ja-JP"/>
        </w:rPr>
        <w:t xml:space="preserve">, связанный с ограничениями в обращении ценных бумаг. 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для заключения каждой сделки по приобретению иностранными инвесторами акций таких эмитентов.  Клиенту необходимо в своих действиях учитывать возможность существования таких ограничений, а </w:t>
      </w:r>
      <w:r w:rsidR="002E662F" w:rsidRPr="00B65256">
        <w:rPr>
          <w:rStyle w:val="ca-210"/>
          <w:sz w:val="22"/>
          <w:szCs w:val="22"/>
          <w:lang w:eastAsia="ja-JP"/>
        </w:rPr>
        <w:t>Банк</w:t>
      </w:r>
      <w:r w:rsidRPr="00B65256">
        <w:rPr>
          <w:rStyle w:val="ca-210"/>
          <w:sz w:val="22"/>
          <w:szCs w:val="22"/>
          <w:lang w:eastAsia="ja-JP"/>
        </w:rPr>
        <w:t xml:space="preserve">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 </w:t>
      </w:r>
    </w:p>
    <w:p w14:paraId="57969553" w14:textId="77777777" w:rsidR="002E662F" w:rsidRPr="00B65256" w:rsidRDefault="008B6576"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миноритарного Клиента</w:t>
      </w:r>
      <w:r w:rsidRPr="00B65256">
        <w:rPr>
          <w:rStyle w:val="ca-210"/>
          <w:sz w:val="22"/>
          <w:szCs w:val="22"/>
          <w:lang w:eastAsia="ja-JP"/>
        </w:rPr>
        <w:t xml:space="preserve"> - риск финансовых потерь со стороны Клиента, связанный с достаточно слабой защищенностью Клиента, имеющего незначительный пакет ценных бумаг эмитента. 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 </w:t>
      </w:r>
    </w:p>
    <w:p w14:paraId="46EB64B3" w14:textId="77777777" w:rsidR="008B6576" w:rsidRDefault="008B6576"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упущенной финансовой выгоды</w:t>
      </w:r>
      <w:r w:rsidRPr="00B65256">
        <w:rPr>
          <w:rStyle w:val="ca-210"/>
          <w:sz w:val="22"/>
          <w:szCs w:val="22"/>
          <w:lang w:eastAsia="ja-JP"/>
        </w:rPr>
        <w:t xml:space="preserve"> – 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 </w:t>
      </w:r>
    </w:p>
    <w:p w14:paraId="4F82EECF" w14:textId="77777777" w:rsidR="000A5F46" w:rsidRPr="000A5F46" w:rsidRDefault="000A5F46" w:rsidP="000A5F4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проведения электронных операций</w:t>
      </w:r>
      <w:r w:rsidRPr="000A5F46">
        <w:rPr>
          <w:rStyle w:val="ca-210"/>
          <w:sz w:val="22"/>
          <w:szCs w:val="22"/>
          <w:lang w:eastAsia="ja-JP"/>
        </w:rPr>
        <w:t xml:space="preserve"> - риск потерь, возникающих в связи с использованием конкретной электронной торговой системы.</w:t>
      </w:r>
    </w:p>
    <w:p w14:paraId="6D10557C" w14:textId="77777777" w:rsidR="000A5F46" w:rsidRPr="000A5F46" w:rsidRDefault="000A5F46" w:rsidP="000A5F46">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0A5F46">
        <w:rPr>
          <w:rStyle w:val="ca-210"/>
          <w:sz w:val="22"/>
          <w:szCs w:val="22"/>
          <w:lang w:eastAsia="ja-JP"/>
        </w:rPr>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 Клиентом и </w:t>
      </w:r>
      <w:r>
        <w:rPr>
          <w:rStyle w:val="ca-210"/>
          <w:sz w:val="22"/>
          <w:szCs w:val="22"/>
          <w:lang w:eastAsia="ja-JP"/>
        </w:rPr>
        <w:t>Банком</w:t>
      </w:r>
      <w:r w:rsidRPr="000A5F46">
        <w:rPr>
          <w:rStyle w:val="ca-210"/>
          <w:sz w:val="22"/>
          <w:szCs w:val="22"/>
          <w:lang w:eastAsia="ja-JP"/>
        </w:rPr>
        <w:t xml:space="preserve">), но и от операций, производимых через другие электронные торговые системы. В случае осуществления Клиентом </w:t>
      </w:r>
      <w:r>
        <w:rPr>
          <w:rStyle w:val="ca-210"/>
          <w:sz w:val="22"/>
          <w:szCs w:val="22"/>
          <w:lang w:eastAsia="ja-JP"/>
        </w:rPr>
        <w:t>Банка</w:t>
      </w:r>
      <w:r w:rsidRPr="000A5F46">
        <w:rPr>
          <w:rStyle w:val="ca-210"/>
          <w:sz w:val="22"/>
          <w:szCs w:val="22"/>
          <w:lang w:eastAsia="ja-JP"/>
        </w:rPr>
        <w:t xml:space="preserve"> тех или иных сделок через какую-либо электронную торговую систему Клиент </w:t>
      </w:r>
      <w:r>
        <w:rPr>
          <w:rStyle w:val="ca-210"/>
          <w:sz w:val="22"/>
          <w:szCs w:val="22"/>
          <w:lang w:eastAsia="ja-JP"/>
        </w:rPr>
        <w:t>Банка</w:t>
      </w:r>
      <w:r w:rsidRPr="000A5F46">
        <w:rPr>
          <w:rStyle w:val="ca-210"/>
          <w:sz w:val="22"/>
          <w:szCs w:val="22"/>
          <w:lang w:eastAsia="ja-JP"/>
        </w:rPr>
        <w:t xml:space="preserve">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w:t>
      </w:r>
      <w:r>
        <w:rPr>
          <w:rStyle w:val="ca-210"/>
          <w:sz w:val="22"/>
          <w:szCs w:val="22"/>
          <w:lang w:eastAsia="ja-JP"/>
        </w:rPr>
        <w:t>Банка</w:t>
      </w:r>
      <w:r w:rsidRPr="000A5F46">
        <w:rPr>
          <w:rStyle w:val="ca-210"/>
          <w:sz w:val="22"/>
          <w:szCs w:val="22"/>
          <w:lang w:eastAsia="ja-JP"/>
        </w:rPr>
        <w:t xml:space="preserve"> или их невыполнение вообще.</w:t>
      </w:r>
    </w:p>
    <w:p w14:paraId="26AC7188" w14:textId="77777777" w:rsidR="000A5F46" w:rsidRPr="000A5F46" w:rsidRDefault="000A5F46" w:rsidP="000A5F4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lastRenderedPageBreak/>
        <w:t>Риск осуществления электронного документооборота</w:t>
      </w:r>
      <w:r w:rsidRPr="000A5F46">
        <w:rPr>
          <w:rStyle w:val="ca-210"/>
          <w:sz w:val="22"/>
          <w:szCs w:val="22"/>
          <w:lang w:eastAsia="ja-JP"/>
        </w:rPr>
        <w:t xml:space="preserve"> - риск, связанный с возможностью потерь при обмене сообщениями между </w:t>
      </w:r>
      <w:r>
        <w:rPr>
          <w:rStyle w:val="ca-210"/>
          <w:sz w:val="22"/>
          <w:szCs w:val="22"/>
          <w:lang w:eastAsia="ja-JP"/>
        </w:rPr>
        <w:t>Банком</w:t>
      </w:r>
      <w:r w:rsidRPr="000A5F46">
        <w:rPr>
          <w:rStyle w:val="ca-210"/>
          <w:sz w:val="22"/>
          <w:szCs w:val="22"/>
          <w:lang w:eastAsia="ja-JP"/>
        </w:rPr>
        <w:t xml:space="preserve"> и Клиентом посредством электронных файлов с использованием систем электронной почты.</w:t>
      </w:r>
    </w:p>
    <w:p w14:paraId="408C2F12" w14:textId="77777777" w:rsidR="000A5F46" w:rsidRPr="00B65256" w:rsidRDefault="000A5F46" w:rsidP="00B65256">
      <w:pPr>
        <w:widowControl w:val="0"/>
        <w:tabs>
          <w:tab w:val="left" w:pos="540"/>
        </w:tabs>
        <w:autoSpaceDE w:val="0"/>
        <w:autoSpaceDN w:val="0"/>
        <w:adjustRightInd w:val="0"/>
        <w:ind w:right="-187"/>
        <w:jc w:val="both"/>
        <w:rPr>
          <w:rStyle w:val="ca-210"/>
          <w:sz w:val="22"/>
          <w:szCs w:val="22"/>
          <w:lang w:eastAsia="ja-JP"/>
        </w:rPr>
      </w:pPr>
      <w:r w:rsidRPr="000A5F46">
        <w:rPr>
          <w:rStyle w:val="ca-210"/>
          <w:sz w:val="22"/>
          <w:szCs w:val="22"/>
          <w:lang w:eastAsia="ja-JP"/>
        </w:rPr>
        <w:t xml:space="preserve">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w:t>
      </w:r>
      <w:r>
        <w:rPr>
          <w:rStyle w:val="ca-210"/>
          <w:sz w:val="22"/>
          <w:szCs w:val="22"/>
          <w:lang w:eastAsia="ja-JP"/>
        </w:rPr>
        <w:t>Банка</w:t>
      </w:r>
      <w:r w:rsidRPr="000A5F46">
        <w:rPr>
          <w:rStyle w:val="ca-210"/>
          <w:sz w:val="22"/>
          <w:szCs w:val="22"/>
          <w:lang w:eastAsia="ja-JP"/>
        </w:rPr>
        <w:t xml:space="preserve"> убытков, связанных с неправомерным использованием третьими лицами полученной информации о Сделках, проводимых Клиентом </w:t>
      </w:r>
      <w:r>
        <w:rPr>
          <w:rStyle w:val="ca-210"/>
          <w:sz w:val="22"/>
          <w:szCs w:val="22"/>
          <w:lang w:eastAsia="ja-JP"/>
        </w:rPr>
        <w:t xml:space="preserve">Банка </w:t>
      </w:r>
      <w:r w:rsidRPr="000A5F46">
        <w:rPr>
          <w:rStyle w:val="ca-210"/>
          <w:sz w:val="22"/>
          <w:szCs w:val="22"/>
          <w:lang w:eastAsia="ja-JP"/>
        </w:rPr>
        <w:t>операциях и сведений о Клиенте/его активах.</w:t>
      </w:r>
    </w:p>
    <w:p w14:paraId="5CF69603" w14:textId="77777777" w:rsidR="008B6576" w:rsidRPr="00B65256" w:rsidRDefault="008B6576"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взимания комиссионных и других сборов</w:t>
      </w:r>
      <w:r w:rsidRPr="00B65256">
        <w:rPr>
          <w:rStyle w:val="ca-210"/>
          <w:sz w:val="22"/>
          <w:szCs w:val="22"/>
          <w:lang w:eastAsia="ja-JP"/>
        </w:rPr>
        <w:t xml:space="preserve"> - риск финансовых потерь со стороны Клиента </w:t>
      </w:r>
      <w:r w:rsidR="002E662F" w:rsidRPr="00B65256">
        <w:rPr>
          <w:rStyle w:val="ca-210"/>
          <w:sz w:val="22"/>
          <w:szCs w:val="22"/>
          <w:lang w:eastAsia="ja-JP"/>
        </w:rPr>
        <w:t>Банка</w:t>
      </w:r>
      <w:r w:rsidRPr="00B65256">
        <w:rPr>
          <w:rStyle w:val="ca-210"/>
          <w:sz w:val="22"/>
          <w:szCs w:val="22"/>
          <w:lang w:eastAsia="ja-JP"/>
        </w:rPr>
        <w:t xml:space="preserve">, связанный с полной или частичной неосведомленностью Клиента </w:t>
      </w:r>
      <w:r w:rsidR="002E662F" w:rsidRPr="00B65256">
        <w:rPr>
          <w:rStyle w:val="ca-210"/>
          <w:sz w:val="22"/>
          <w:szCs w:val="22"/>
          <w:lang w:eastAsia="ja-JP"/>
        </w:rPr>
        <w:t>Банка</w:t>
      </w:r>
      <w:r w:rsidRPr="00B65256">
        <w:rPr>
          <w:rStyle w:val="ca-210"/>
          <w:sz w:val="22"/>
          <w:szCs w:val="22"/>
          <w:lang w:eastAsia="ja-JP"/>
        </w:rPr>
        <w:t xml:space="preserve"> об издержках, связанных с осуществлением операций с Инструментами финансового рынка. Перед началом проведения тех или иных операций Клиент </w:t>
      </w:r>
      <w:r w:rsidR="002E662F" w:rsidRPr="00B65256">
        <w:rPr>
          <w:rStyle w:val="ca-210"/>
          <w:sz w:val="22"/>
          <w:szCs w:val="22"/>
          <w:lang w:eastAsia="ja-JP"/>
        </w:rPr>
        <w:t>Банка</w:t>
      </w:r>
      <w:r w:rsidRPr="00B65256">
        <w:rPr>
          <w:rStyle w:val="ca-210"/>
          <w:sz w:val="22"/>
          <w:szCs w:val="22"/>
          <w:lang w:eastAsia="ja-JP"/>
        </w:rPr>
        <w:t xml:space="preserve">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 </w:t>
      </w:r>
    </w:p>
    <w:p w14:paraId="7AE5CE13" w14:textId="2FF94A4F" w:rsidR="008B6576" w:rsidRPr="00B65256" w:rsidRDefault="008B6576"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 xml:space="preserve">Риск </w:t>
      </w:r>
      <w:proofErr w:type="spellStart"/>
      <w:r w:rsidRPr="00B65256">
        <w:rPr>
          <w:rStyle w:val="ca-210"/>
          <w:b/>
          <w:sz w:val="22"/>
          <w:szCs w:val="22"/>
          <w:lang w:eastAsia="ja-JP"/>
        </w:rPr>
        <w:t>недостижения</w:t>
      </w:r>
      <w:proofErr w:type="spellEnd"/>
      <w:r w:rsidRPr="00B65256">
        <w:rPr>
          <w:rStyle w:val="ca-210"/>
          <w:b/>
          <w:sz w:val="22"/>
          <w:szCs w:val="22"/>
          <w:lang w:eastAsia="ja-JP"/>
        </w:rPr>
        <w:t xml:space="preserve"> инвестиционных целей</w:t>
      </w:r>
      <w:r w:rsidRPr="00B65256">
        <w:rPr>
          <w:rStyle w:val="ca-210"/>
          <w:sz w:val="22"/>
          <w:szCs w:val="22"/>
          <w:lang w:eastAsia="ja-JP"/>
        </w:rPr>
        <w:t xml:space="preserve"> - риск потерь, возникающих в связи с </w:t>
      </w:r>
      <w:proofErr w:type="spellStart"/>
      <w:r w:rsidRPr="00B65256">
        <w:rPr>
          <w:rStyle w:val="ca-210"/>
          <w:sz w:val="22"/>
          <w:szCs w:val="22"/>
          <w:lang w:eastAsia="ja-JP"/>
        </w:rPr>
        <w:t>недостижением</w:t>
      </w:r>
      <w:proofErr w:type="spellEnd"/>
      <w:r w:rsidRPr="00B65256">
        <w:rPr>
          <w:rStyle w:val="ca-210"/>
          <w:sz w:val="22"/>
          <w:szCs w:val="22"/>
          <w:lang w:eastAsia="ja-JP"/>
        </w:rPr>
        <w:t xml:space="preserve"> Клиентом </w:t>
      </w:r>
      <w:r w:rsidR="002E662F" w:rsidRPr="00B65256">
        <w:rPr>
          <w:rStyle w:val="ca-210"/>
          <w:sz w:val="22"/>
          <w:szCs w:val="22"/>
          <w:lang w:eastAsia="ja-JP"/>
        </w:rPr>
        <w:t>Банка</w:t>
      </w:r>
      <w:r w:rsidRPr="00B65256">
        <w:rPr>
          <w:rStyle w:val="ca-210"/>
          <w:sz w:val="22"/>
          <w:szCs w:val="22"/>
          <w:lang w:eastAsia="ja-JP"/>
        </w:rPr>
        <w:t xml:space="preserve"> своих инвестиционных целей. Нет никакой гарантии в том, что сохранение и увеличение капитала, которого Клиент </w:t>
      </w:r>
      <w:r w:rsidR="002E662F" w:rsidRPr="00B65256">
        <w:rPr>
          <w:rStyle w:val="ca-210"/>
          <w:sz w:val="22"/>
          <w:szCs w:val="22"/>
          <w:lang w:eastAsia="ja-JP"/>
        </w:rPr>
        <w:t>Банка</w:t>
      </w:r>
      <w:r w:rsidRPr="00B65256">
        <w:rPr>
          <w:rStyle w:val="ca-210"/>
          <w:sz w:val="22"/>
          <w:szCs w:val="22"/>
          <w:lang w:eastAsia="ja-JP"/>
        </w:rPr>
        <w:t xml:space="preserve"> хочет добиться, будет достигнуто. Клиент </w:t>
      </w:r>
      <w:r w:rsidR="002E662F" w:rsidRPr="00B65256">
        <w:rPr>
          <w:rStyle w:val="ca-210"/>
          <w:sz w:val="22"/>
          <w:szCs w:val="22"/>
          <w:lang w:eastAsia="ja-JP"/>
        </w:rPr>
        <w:t>Банка</w:t>
      </w:r>
      <w:r w:rsidRPr="00B65256">
        <w:rPr>
          <w:rStyle w:val="ca-210"/>
          <w:sz w:val="22"/>
          <w:szCs w:val="22"/>
          <w:lang w:eastAsia="ja-JP"/>
        </w:rPr>
        <w:t xml:space="preserve"> может потерять часть или весь капитал, вложенный в определенные Финансовые активы. Клиент </w:t>
      </w:r>
      <w:r w:rsidR="002E662F" w:rsidRPr="00B65256">
        <w:rPr>
          <w:rStyle w:val="ca-210"/>
          <w:sz w:val="22"/>
          <w:szCs w:val="22"/>
          <w:lang w:eastAsia="ja-JP"/>
        </w:rPr>
        <w:t>Банка</w:t>
      </w:r>
      <w:r w:rsidRPr="00B65256">
        <w:rPr>
          <w:rStyle w:val="ca-210"/>
          <w:sz w:val="22"/>
          <w:szCs w:val="22"/>
          <w:lang w:eastAsia="ja-JP"/>
        </w:rPr>
        <w:t xml:space="preserve">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r w:rsidR="008B5D64">
        <w:rPr>
          <w:rStyle w:val="ca-210"/>
          <w:sz w:val="22"/>
          <w:szCs w:val="22"/>
          <w:lang w:eastAsia="ja-JP"/>
        </w:rPr>
        <w:t>.</w:t>
      </w:r>
    </w:p>
    <w:p w14:paraId="5D1F98B3" w14:textId="77777777" w:rsidR="002A786E" w:rsidRPr="00B65256" w:rsidRDefault="002A786E"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Риски, связанные с действиями/бездействием третьих лиц</w:t>
      </w:r>
      <w:r w:rsidRPr="00B65256">
        <w:rPr>
          <w:rStyle w:val="ca-210"/>
          <w:sz w:val="22"/>
          <w:szCs w:val="22"/>
          <w:lang w:eastAsia="ja-JP"/>
        </w:rPr>
        <w:t xml:space="preserve"> - 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w:t>
      </w:r>
      <w:r w:rsidR="002E662F" w:rsidRPr="00B65256">
        <w:rPr>
          <w:rStyle w:val="ca-210"/>
          <w:sz w:val="22"/>
          <w:szCs w:val="22"/>
          <w:lang w:eastAsia="ja-JP"/>
        </w:rPr>
        <w:t>Банку</w:t>
      </w:r>
      <w:r w:rsidRPr="00B65256">
        <w:rPr>
          <w:rStyle w:val="ca-210"/>
          <w:sz w:val="22"/>
          <w:szCs w:val="22"/>
          <w:lang w:eastAsia="ja-JP"/>
        </w:rPr>
        <w:t xml:space="preserve">,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 </w:t>
      </w:r>
    </w:p>
    <w:p w14:paraId="2031F727" w14:textId="77777777" w:rsidR="002E662F" w:rsidRPr="00B65256" w:rsidRDefault="002A786E"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совершения Сделок, приводящих к непокрытой позиции</w:t>
      </w:r>
      <w:r w:rsidRPr="00B65256">
        <w:rPr>
          <w:rStyle w:val="ca-210"/>
          <w:sz w:val="22"/>
          <w:szCs w:val="22"/>
          <w:lang w:eastAsia="ja-JP"/>
        </w:rPr>
        <w:t xml:space="preserve"> - в результате совершения Сделок, приводящих к непокрытой позиции происходит увеличение размеров вышеперечисленных рисков за счет того, что величина привлеченных средств (денежных средств и/или ценных бумаг), превышает собственные средства Клиента </w:t>
      </w:r>
      <w:r w:rsidR="002E662F" w:rsidRPr="00B65256">
        <w:rPr>
          <w:rStyle w:val="ca-210"/>
          <w:sz w:val="22"/>
          <w:szCs w:val="22"/>
          <w:lang w:eastAsia="ja-JP"/>
        </w:rPr>
        <w:t>Банка</w:t>
      </w:r>
      <w:r w:rsidRPr="00B65256">
        <w:rPr>
          <w:rStyle w:val="ca-210"/>
          <w:sz w:val="22"/>
          <w:szCs w:val="22"/>
          <w:lang w:eastAsia="ja-JP"/>
        </w:rPr>
        <w:t xml:space="preserve"> и при неблагоприятном для Клиента </w:t>
      </w:r>
      <w:r w:rsidR="002E662F" w:rsidRPr="00B65256">
        <w:rPr>
          <w:rStyle w:val="ca-210"/>
          <w:sz w:val="22"/>
          <w:szCs w:val="22"/>
          <w:lang w:eastAsia="ja-JP"/>
        </w:rPr>
        <w:t>Банка</w:t>
      </w:r>
      <w:r w:rsidRPr="00B65256">
        <w:rPr>
          <w:rStyle w:val="ca-210"/>
          <w:sz w:val="22"/>
          <w:szCs w:val="22"/>
          <w:lang w:eastAsia="ja-JP"/>
        </w:rPr>
        <w:t xml:space="preserve"> изменении рыночных цен объем потерь может сравняться или даже превысить размер средств, принимаемых для расчета Уровня маржи, что приводит к потере части или всех средств (активов) Клиента </w:t>
      </w:r>
      <w:r w:rsidR="002E662F" w:rsidRPr="00B65256">
        <w:rPr>
          <w:rStyle w:val="ca-210"/>
          <w:sz w:val="22"/>
          <w:szCs w:val="22"/>
          <w:lang w:eastAsia="ja-JP"/>
        </w:rPr>
        <w:t>Банка</w:t>
      </w:r>
      <w:r w:rsidRPr="00B65256">
        <w:rPr>
          <w:rStyle w:val="ca-210"/>
          <w:sz w:val="22"/>
          <w:szCs w:val="22"/>
          <w:lang w:eastAsia="ja-JP"/>
        </w:rPr>
        <w:t xml:space="preserve">. </w:t>
      </w:r>
    </w:p>
    <w:p w14:paraId="37E34AC4" w14:textId="77777777" w:rsidR="002E662F" w:rsidRPr="00B65256" w:rsidRDefault="002A786E"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sz w:val="22"/>
          <w:szCs w:val="22"/>
          <w:lang w:eastAsia="ja-JP"/>
        </w:rPr>
        <w:t xml:space="preserve">Также при совершении Клиентом </w:t>
      </w:r>
      <w:r w:rsidR="002E662F" w:rsidRPr="00B65256">
        <w:rPr>
          <w:rStyle w:val="ca-210"/>
          <w:sz w:val="22"/>
          <w:szCs w:val="22"/>
          <w:lang w:eastAsia="ja-JP"/>
        </w:rPr>
        <w:t>Банка</w:t>
      </w:r>
      <w:r w:rsidRPr="00B65256">
        <w:rPr>
          <w:rStyle w:val="ca-210"/>
          <w:sz w:val="22"/>
          <w:szCs w:val="22"/>
          <w:lang w:eastAsia="ja-JP"/>
        </w:rPr>
        <w:t xml:space="preserve"> Сделок, приводящих к непокрытой позиции, у Клиента </w:t>
      </w:r>
      <w:r w:rsidR="002E662F" w:rsidRPr="00B65256">
        <w:rPr>
          <w:rStyle w:val="ca-210"/>
          <w:sz w:val="22"/>
          <w:szCs w:val="22"/>
          <w:lang w:eastAsia="ja-JP"/>
        </w:rPr>
        <w:t>Банка</w:t>
      </w:r>
      <w:r w:rsidRPr="00B65256">
        <w:rPr>
          <w:rStyle w:val="ca-210"/>
          <w:sz w:val="22"/>
          <w:szCs w:val="22"/>
          <w:lang w:eastAsia="ja-JP"/>
        </w:rPr>
        <w:t xml:space="preserve"> возникают следующие дополнительные виды рисков: </w:t>
      </w:r>
    </w:p>
    <w:p w14:paraId="25B81281" w14:textId="77777777" w:rsidR="002A786E" w:rsidRPr="00B65256" w:rsidRDefault="002A786E"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неисполнения или частичного исполнения Поручения на совершение Сделок</w:t>
      </w:r>
      <w:r w:rsidRPr="00B65256">
        <w:rPr>
          <w:rStyle w:val="ca-210"/>
          <w:sz w:val="22"/>
          <w:szCs w:val="22"/>
          <w:lang w:eastAsia="ja-JP"/>
        </w:rPr>
        <w:t xml:space="preserve">, приводящих к непокрытой позиции по усмотрению </w:t>
      </w:r>
      <w:r w:rsidR="00383690" w:rsidRPr="00B65256">
        <w:rPr>
          <w:rStyle w:val="ca-210"/>
          <w:sz w:val="22"/>
          <w:szCs w:val="22"/>
          <w:lang w:eastAsia="ja-JP"/>
        </w:rPr>
        <w:t>Банка</w:t>
      </w:r>
      <w:r w:rsidRPr="00B65256">
        <w:rPr>
          <w:rStyle w:val="ca-210"/>
          <w:sz w:val="22"/>
          <w:szCs w:val="22"/>
          <w:lang w:eastAsia="ja-JP"/>
        </w:rPr>
        <w:t xml:space="preserve">. Совершая Сделку, приводящую к непокрытой позиции, Клиент </w:t>
      </w:r>
      <w:r w:rsidR="00383690" w:rsidRPr="00B65256">
        <w:rPr>
          <w:rStyle w:val="ca-210"/>
          <w:sz w:val="22"/>
          <w:szCs w:val="22"/>
          <w:lang w:eastAsia="ja-JP"/>
        </w:rPr>
        <w:t>Банка</w:t>
      </w:r>
      <w:r w:rsidRPr="00B65256">
        <w:rPr>
          <w:rStyle w:val="ca-210"/>
          <w:sz w:val="22"/>
          <w:szCs w:val="22"/>
          <w:lang w:eastAsia="ja-JP"/>
        </w:rPr>
        <w:t xml:space="preserve"> несет риск увеличения цен на ценные бумаги, переданные Клиенту </w:t>
      </w:r>
      <w:r w:rsidR="00383690" w:rsidRPr="00B65256">
        <w:rPr>
          <w:rStyle w:val="ca-210"/>
          <w:sz w:val="22"/>
          <w:szCs w:val="22"/>
          <w:lang w:eastAsia="ja-JP"/>
        </w:rPr>
        <w:t>Банка</w:t>
      </w:r>
      <w:r w:rsidRPr="00B65256">
        <w:rPr>
          <w:rStyle w:val="ca-210"/>
          <w:sz w:val="22"/>
          <w:szCs w:val="22"/>
          <w:lang w:eastAsia="ja-JP"/>
        </w:rPr>
        <w:t>. Клиент</w:t>
      </w:r>
      <w:r w:rsidR="00383690" w:rsidRPr="00B65256">
        <w:rPr>
          <w:rStyle w:val="ca-210"/>
          <w:sz w:val="22"/>
          <w:szCs w:val="22"/>
          <w:lang w:eastAsia="ja-JP"/>
        </w:rPr>
        <w:t xml:space="preserve"> Банка</w:t>
      </w:r>
      <w:r w:rsidRPr="00B65256">
        <w:rPr>
          <w:rStyle w:val="ca-210"/>
          <w:sz w:val="22"/>
          <w:szCs w:val="22"/>
          <w:lang w:eastAsia="ja-JP"/>
        </w:rPr>
        <w:t xml:space="preserve"> обязан вернуть ценные бумаги независимо от изменения их стоимости. При этом текущая рыночная стоимость ценных бумаг может значительно превысить их стоимость при первоначальной продаже. Совершая Сделку, приводящую к непокрытой позиции, Клиент </w:t>
      </w:r>
      <w:r w:rsidR="00383690" w:rsidRPr="00B65256">
        <w:rPr>
          <w:rStyle w:val="ca-210"/>
          <w:sz w:val="22"/>
          <w:szCs w:val="22"/>
          <w:lang w:eastAsia="ja-JP"/>
        </w:rPr>
        <w:t>Банка</w:t>
      </w:r>
      <w:r w:rsidRPr="00B65256">
        <w:rPr>
          <w:rStyle w:val="ca-210"/>
          <w:sz w:val="22"/>
          <w:szCs w:val="22"/>
          <w:lang w:eastAsia="ja-JP"/>
        </w:rPr>
        <w:t xml:space="preserve"> несет ценовой риск как по активам, приобретенным на собственные средства, так и по активам, являющимся обеспечением обязательств Клиента перед </w:t>
      </w:r>
      <w:r w:rsidR="00383690" w:rsidRPr="00B65256">
        <w:rPr>
          <w:rStyle w:val="ca-210"/>
          <w:sz w:val="22"/>
          <w:szCs w:val="22"/>
          <w:lang w:eastAsia="ja-JP"/>
        </w:rPr>
        <w:t>Банком</w:t>
      </w:r>
      <w:r w:rsidRPr="00B65256">
        <w:rPr>
          <w:rStyle w:val="ca-210"/>
          <w:sz w:val="22"/>
          <w:szCs w:val="22"/>
          <w:lang w:eastAsia="ja-JP"/>
        </w:rPr>
        <w:t xml:space="preserve">. Таким образом, величина активов, подвергающихся риску неблагоприятного изменения цены, больше, нежели при обычной торговле. Соответственно и убытки могут наступить в больших размерах по сравнению с торговлей только с использованием собственных средств Клиента </w:t>
      </w:r>
      <w:r w:rsidR="00383690" w:rsidRPr="00B65256">
        <w:rPr>
          <w:rStyle w:val="ca-210"/>
          <w:sz w:val="22"/>
          <w:szCs w:val="22"/>
          <w:lang w:eastAsia="ja-JP"/>
        </w:rPr>
        <w:t>Банка</w:t>
      </w:r>
      <w:r w:rsidRPr="00B65256">
        <w:rPr>
          <w:rStyle w:val="ca-210"/>
          <w:sz w:val="22"/>
          <w:szCs w:val="22"/>
          <w:lang w:eastAsia="ja-JP"/>
        </w:rPr>
        <w:t xml:space="preserve">. Клиент </w:t>
      </w:r>
      <w:r w:rsidR="00383690" w:rsidRPr="00B65256">
        <w:rPr>
          <w:rStyle w:val="ca-210"/>
          <w:sz w:val="22"/>
          <w:szCs w:val="22"/>
          <w:lang w:eastAsia="ja-JP"/>
        </w:rPr>
        <w:t>Банка</w:t>
      </w:r>
      <w:r w:rsidRPr="00B65256">
        <w:rPr>
          <w:rStyle w:val="ca-210"/>
          <w:sz w:val="22"/>
          <w:szCs w:val="22"/>
          <w:lang w:eastAsia="ja-JP"/>
        </w:rPr>
        <w:t xml:space="preserve"> обязуется поддерживать достаточный уровень обеспечения своих обязательств перед </w:t>
      </w:r>
      <w:r w:rsidR="00383690" w:rsidRPr="00B65256">
        <w:rPr>
          <w:rStyle w:val="ca-210"/>
          <w:sz w:val="22"/>
          <w:szCs w:val="22"/>
          <w:lang w:eastAsia="ja-JP"/>
        </w:rPr>
        <w:t>Банком</w:t>
      </w:r>
      <w:r w:rsidRPr="00B65256">
        <w:rPr>
          <w:rStyle w:val="ca-210"/>
          <w:sz w:val="22"/>
          <w:szCs w:val="22"/>
          <w:lang w:eastAsia="ja-JP"/>
        </w:rPr>
        <w:t xml:space="preserve">, что в определенных условиях может повлечь необходимость заключения сделок покупки/продажи вне зависимости от текущего состояния рыночных цен и тем самым реализацию рисков потери дохода, риска потери инвестируемых средств или риск потерь, превышающих инвестируемую сумму. При неблагоприятном для Клиента </w:t>
      </w:r>
      <w:r w:rsidR="00383690" w:rsidRPr="00B65256">
        <w:rPr>
          <w:rStyle w:val="ca-210"/>
          <w:sz w:val="22"/>
          <w:szCs w:val="22"/>
          <w:lang w:eastAsia="ja-JP"/>
        </w:rPr>
        <w:t>Банка</w:t>
      </w:r>
      <w:r w:rsidRPr="00B65256">
        <w:rPr>
          <w:rStyle w:val="ca-210"/>
          <w:sz w:val="22"/>
          <w:szCs w:val="22"/>
          <w:lang w:eastAsia="ja-JP"/>
        </w:rPr>
        <w:t xml:space="preserve"> движении цен для поддержания Уровня маржи в случаях, предусмотренных внутренними документами </w:t>
      </w:r>
      <w:r w:rsidR="00383690" w:rsidRPr="00B65256">
        <w:rPr>
          <w:rStyle w:val="ca-210"/>
          <w:sz w:val="22"/>
          <w:szCs w:val="22"/>
          <w:lang w:eastAsia="ja-JP"/>
        </w:rPr>
        <w:t>Банка</w:t>
      </w:r>
      <w:r w:rsidRPr="00B65256">
        <w:rPr>
          <w:rStyle w:val="ca-210"/>
          <w:sz w:val="22"/>
          <w:szCs w:val="22"/>
          <w:lang w:eastAsia="ja-JP"/>
        </w:rPr>
        <w:t xml:space="preserve">, Позиция Клиента </w:t>
      </w:r>
      <w:r w:rsidR="00383690" w:rsidRPr="00B65256">
        <w:rPr>
          <w:rStyle w:val="ca-210"/>
          <w:sz w:val="22"/>
          <w:szCs w:val="22"/>
          <w:lang w:eastAsia="ja-JP"/>
        </w:rPr>
        <w:t>Банка</w:t>
      </w:r>
      <w:r w:rsidRPr="00B65256">
        <w:rPr>
          <w:rStyle w:val="ca-210"/>
          <w:sz w:val="22"/>
          <w:szCs w:val="22"/>
          <w:lang w:eastAsia="ja-JP"/>
        </w:rPr>
        <w:t xml:space="preserve"> может быть принудительно ликвидирована, что может привести к реализации риска потери дохода, риска потери инвестируемых средств или риска потерь, превышающих инвестируемую сумму.</w:t>
      </w:r>
    </w:p>
    <w:p w14:paraId="21AA956A" w14:textId="77777777" w:rsidR="002A7FAB" w:rsidRPr="00BD0E2E" w:rsidRDefault="002A7FAB" w:rsidP="009546C4">
      <w:pPr>
        <w:pStyle w:val="pa-20"/>
        <w:spacing w:line="240" w:lineRule="auto"/>
        <w:rPr>
          <w:rStyle w:val="ca-210"/>
          <w:sz w:val="22"/>
          <w:szCs w:val="22"/>
          <w:lang w:val="ru-RU" w:eastAsia="ja-JP"/>
        </w:rPr>
      </w:pPr>
      <w:r w:rsidRPr="0049225E">
        <w:rPr>
          <w:rStyle w:val="ca-210"/>
          <w:b/>
          <w:sz w:val="22"/>
          <w:szCs w:val="22"/>
          <w:lang w:val="ru-RU" w:eastAsia="ja-JP"/>
        </w:rPr>
        <w:t>Процентный риск</w:t>
      </w:r>
      <w:r w:rsidR="001C61FE">
        <w:rPr>
          <w:rStyle w:val="ca-210"/>
          <w:b/>
          <w:sz w:val="22"/>
          <w:szCs w:val="22"/>
          <w:lang w:val="ru-RU" w:eastAsia="ja-JP"/>
        </w:rPr>
        <w:t xml:space="preserve"> </w:t>
      </w:r>
      <w:r w:rsidR="001C61FE" w:rsidRPr="001C61FE">
        <w:rPr>
          <w:rStyle w:val="ca-210"/>
          <w:sz w:val="22"/>
          <w:szCs w:val="22"/>
          <w:lang w:val="ru-RU" w:eastAsia="ja-JP"/>
        </w:rPr>
        <w:t xml:space="preserve">или риск процентной ставки </w:t>
      </w:r>
      <w:r w:rsidR="00AB4CE5" w:rsidRPr="00AB4CE5">
        <w:rPr>
          <w:b/>
          <w:bCs/>
          <w:i/>
          <w:iCs/>
          <w:sz w:val="23"/>
          <w:szCs w:val="23"/>
          <w:lang w:val="ru-RU"/>
        </w:rPr>
        <w:t>-</w:t>
      </w:r>
      <w:r w:rsidR="001C61FE" w:rsidRPr="001C61FE">
        <w:rPr>
          <w:rStyle w:val="ca-210"/>
          <w:sz w:val="22"/>
          <w:szCs w:val="22"/>
          <w:lang w:val="ru-RU" w:eastAsia="ja-JP"/>
        </w:rPr>
        <w:t xml:space="preserve"> риск (возможность) возникновения финансовых потерь (убытков) из-за неблагоприятных изменений процентных ставок. Процентный риск может быть </w:t>
      </w:r>
      <w:r w:rsidR="001C61FE" w:rsidRPr="001C61FE">
        <w:rPr>
          <w:rStyle w:val="ca-210"/>
          <w:sz w:val="22"/>
          <w:szCs w:val="22"/>
          <w:lang w:val="ru-RU" w:eastAsia="ja-JP"/>
        </w:rPr>
        <w:lastRenderedPageBreak/>
        <w:t>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2832BFFA" w14:textId="77777777" w:rsidR="001C61FE" w:rsidRDefault="001C61FE" w:rsidP="001C61FE">
      <w:pPr>
        <w:pStyle w:val="Default"/>
        <w:rPr>
          <w:sz w:val="23"/>
          <w:szCs w:val="23"/>
        </w:rPr>
      </w:pPr>
      <w:r w:rsidRPr="00E949C1">
        <w:rPr>
          <w:rStyle w:val="ca-210"/>
          <w:b/>
          <w:color w:val="auto"/>
          <w:sz w:val="22"/>
          <w:szCs w:val="22"/>
          <w:lang w:eastAsia="ja-JP"/>
        </w:rPr>
        <w:t>Риск ликвидности</w:t>
      </w:r>
      <w:r>
        <w:rPr>
          <w:b/>
          <w:bCs/>
          <w:i/>
          <w:iCs/>
          <w:sz w:val="23"/>
          <w:szCs w:val="23"/>
        </w:rPr>
        <w:t xml:space="preserve"> - </w:t>
      </w:r>
      <w:r>
        <w:rPr>
          <w:sz w:val="23"/>
          <w:szCs w:val="23"/>
        </w:rPr>
        <w:t xml:space="preserve">риск, связанный с возможностью потерь при реализации Финансовых активов из-за изменения оценки ее качества. </w:t>
      </w:r>
    </w:p>
    <w:p w14:paraId="3DFBA3B3" w14:textId="77777777" w:rsidR="002A7FAB" w:rsidRPr="00BD0E2E" w:rsidRDefault="001C61FE" w:rsidP="001C61FE">
      <w:pPr>
        <w:pStyle w:val="pa-20"/>
        <w:spacing w:line="240" w:lineRule="auto"/>
        <w:rPr>
          <w:rStyle w:val="ca-210"/>
          <w:sz w:val="22"/>
          <w:szCs w:val="22"/>
          <w:lang w:val="ru-RU" w:eastAsia="ja-JP"/>
        </w:rPr>
      </w:pPr>
      <w:r w:rsidRPr="00B65256">
        <w:rPr>
          <w:sz w:val="23"/>
          <w:szCs w:val="23"/>
          <w:lang w:val="ru-RU"/>
        </w:rPr>
        <w:t>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14:paraId="79C3E79C" w14:textId="77777777" w:rsidR="002A7FAB" w:rsidRPr="00BD0E2E" w:rsidRDefault="002A7FAB" w:rsidP="009546C4">
      <w:pPr>
        <w:pStyle w:val="pa-20"/>
        <w:spacing w:line="240" w:lineRule="auto"/>
        <w:rPr>
          <w:rStyle w:val="ca-210"/>
          <w:sz w:val="22"/>
          <w:szCs w:val="22"/>
          <w:lang w:val="ru-RU" w:eastAsia="ja-JP"/>
        </w:rPr>
      </w:pPr>
      <w:r w:rsidRPr="0049225E">
        <w:rPr>
          <w:rStyle w:val="ca-210"/>
          <w:b/>
          <w:sz w:val="22"/>
          <w:szCs w:val="22"/>
          <w:lang w:val="ru-RU" w:eastAsia="ja-JP"/>
        </w:rPr>
        <w:t>Ценовой риск</w:t>
      </w:r>
      <w:r w:rsidR="00777B0F" w:rsidRPr="00777B0F">
        <w:rPr>
          <w:b/>
          <w:bCs/>
          <w:i/>
          <w:iCs/>
          <w:sz w:val="23"/>
          <w:szCs w:val="23"/>
          <w:lang w:val="ru-RU"/>
        </w:rPr>
        <w:t xml:space="preserve"> -</w:t>
      </w:r>
      <w:r w:rsidR="008A5EF9" w:rsidRPr="00BD0E2E">
        <w:rPr>
          <w:rStyle w:val="ca-210"/>
          <w:sz w:val="22"/>
          <w:szCs w:val="22"/>
          <w:lang w:val="ru-RU" w:eastAsia="ja-JP"/>
        </w:rPr>
        <w:t xml:space="preserve"> </w:t>
      </w:r>
      <w:r w:rsidRPr="00BD0E2E">
        <w:rPr>
          <w:rStyle w:val="ca-210"/>
          <w:sz w:val="22"/>
          <w:szCs w:val="22"/>
          <w:lang w:val="ru-RU" w:eastAsia="ja-JP"/>
        </w:rPr>
        <w:t xml:space="preserve">риск неожиданного изменения цен на </w:t>
      </w:r>
      <w:r w:rsidR="00F20685">
        <w:rPr>
          <w:rStyle w:val="ca-210"/>
          <w:sz w:val="22"/>
          <w:szCs w:val="22"/>
          <w:lang w:val="ru-RU" w:eastAsia="ja-JP"/>
        </w:rPr>
        <w:t>финансовый инструмент, который</w:t>
      </w:r>
      <w:r w:rsidRPr="00BD0E2E">
        <w:rPr>
          <w:rStyle w:val="ca-210"/>
          <w:sz w:val="22"/>
          <w:szCs w:val="22"/>
          <w:lang w:val="ru-RU" w:eastAsia="ja-JP"/>
        </w:rPr>
        <w:t xml:space="preserve"> может привести к падению стоимости портфеля Клиента и, как следствие, снижению доходности или даже прямым убыткам</w:t>
      </w:r>
      <w:r w:rsidR="005D6D42" w:rsidRPr="00BD0E2E">
        <w:rPr>
          <w:rStyle w:val="ca-210"/>
          <w:sz w:val="22"/>
          <w:szCs w:val="22"/>
          <w:lang w:val="ru-RU" w:eastAsia="ja-JP"/>
        </w:rPr>
        <w:t xml:space="preserve"> для Клиента</w:t>
      </w:r>
      <w:r w:rsidRPr="00BD0E2E">
        <w:rPr>
          <w:rStyle w:val="ca-210"/>
          <w:sz w:val="22"/>
          <w:szCs w:val="22"/>
          <w:lang w:val="ru-RU" w:eastAsia="ja-JP"/>
        </w:rPr>
        <w:t xml:space="preserve">. Исполнение </w:t>
      </w:r>
      <w:r w:rsidR="00F20685">
        <w:rPr>
          <w:rStyle w:val="ca-210"/>
          <w:sz w:val="22"/>
          <w:szCs w:val="22"/>
          <w:lang w:val="ru-RU" w:eastAsia="ja-JP"/>
        </w:rPr>
        <w:t>П</w:t>
      </w:r>
      <w:r w:rsidRPr="00BD0E2E">
        <w:rPr>
          <w:rStyle w:val="ca-210"/>
          <w:sz w:val="22"/>
          <w:szCs w:val="22"/>
          <w:lang w:val="ru-RU" w:eastAsia="ja-JP"/>
        </w:rPr>
        <w:t>оручения Клиента на совершение сделки</w:t>
      </w:r>
      <w:r w:rsidR="00B91DEB">
        <w:rPr>
          <w:rStyle w:val="ca-210"/>
          <w:sz w:val="22"/>
          <w:szCs w:val="22"/>
          <w:lang w:val="ru-RU" w:eastAsia="ja-JP"/>
        </w:rPr>
        <w:t xml:space="preserve"> </w:t>
      </w:r>
      <w:r w:rsidRPr="00BD0E2E">
        <w:rPr>
          <w:rStyle w:val="ca-210"/>
          <w:sz w:val="22"/>
          <w:szCs w:val="22"/>
          <w:lang w:val="ru-RU" w:eastAsia="ja-JP"/>
        </w:rPr>
        <w:t xml:space="preserve">  не всегда</w:t>
      </w:r>
      <w:r w:rsidR="005D6D42" w:rsidRPr="00BD0E2E">
        <w:rPr>
          <w:rStyle w:val="ca-210"/>
          <w:sz w:val="22"/>
          <w:szCs w:val="22"/>
          <w:lang w:val="ru-RU" w:eastAsia="ja-JP"/>
        </w:rPr>
        <w:t xml:space="preserve"> </w:t>
      </w:r>
      <w:r w:rsidRPr="00BD0E2E">
        <w:rPr>
          <w:rStyle w:val="ca-210"/>
          <w:sz w:val="22"/>
          <w:szCs w:val="22"/>
          <w:lang w:val="ru-RU" w:eastAsia="ja-JP"/>
        </w:rPr>
        <w:t>возможно</w:t>
      </w:r>
      <w:r w:rsidR="000D78E7">
        <w:rPr>
          <w:rStyle w:val="ca-210"/>
          <w:sz w:val="22"/>
          <w:szCs w:val="22"/>
          <w:lang w:val="ru-RU" w:eastAsia="ja-JP"/>
        </w:rPr>
        <w:t xml:space="preserve"> </w:t>
      </w:r>
      <w:r w:rsidRPr="00BD0E2E">
        <w:rPr>
          <w:rStyle w:val="ca-210"/>
          <w:sz w:val="22"/>
          <w:szCs w:val="22"/>
          <w:lang w:val="ru-RU" w:eastAsia="ja-JP"/>
        </w:rPr>
        <w:t>на указанных в нем условиях в силу динамичного изменения параметров таких сделок</w:t>
      </w:r>
      <w:r w:rsidR="00D1680E">
        <w:rPr>
          <w:rStyle w:val="ca-210"/>
          <w:sz w:val="22"/>
          <w:szCs w:val="22"/>
          <w:lang w:val="ru-RU" w:eastAsia="ja-JP"/>
        </w:rPr>
        <w:t xml:space="preserve"> </w:t>
      </w:r>
      <w:r w:rsidRPr="00BD0E2E">
        <w:rPr>
          <w:rStyle w:val="ca-210"/>
          <w:sz w:val="22"/>
          <w:szCs w:val="22"/>
          <w:lang w:val="ru-RU" w:eastAsia="ja-JP"/>
        </w:rPr>
        <w:t xml:space="preserve"> в </w:t>
      </w:r>
      <w:r w:rsidR="00774953">
        <w:rPr>
          <w:rStyle w:val="ca-210"/>
          <w:sz w:val="22"/>
          <w:szCs w:val="22"/>
          <w:lang w:val="ru-RU" w:eastAsia="ja-JP"/>
        </w:rPr>
        <w:t>ТС</w:t>
      </w:r>
      <w:r w:rsidRPr="00BD0E2E">
        <w:rPr>
          <w:rStyle w:val="ca-210"/>
          <w:sz w:val="22"/>
          <w:szCs w:val="22"/>
          <w:lang w:val="ru-RU" w:eastAsia="ja-JP"/>
        </w:rPr>
        <w:t>, в первую очередь в связи с изменчивостью цен.</w:t>
      </w:r>
    </w:p>
    <w:p w14:paraId="6B9946DA" w14:textId="77777777" w:rsidR="002A7FAB" w:rsidRPr="00BD0E2E" w:rsidRDefault="002A7FAB" w:rsidP="009546C4">
      <w:pPr>
        <w:pStyle w:val="pa-20"/>
        <w:spacing w:line="240" w:lineRule="auto"/>
        <w:rPr>
          <w:rStyle w:val="ca-210"/>
          <w:sz w:val="22"/>
          <w:szCs w:val="22"/>
          <w:lang w:val="ru-RU" w:eastAsia="ja-JP"/>
        </w:rPr>
      </w:pPr>
      <w:r w:rsidRPr="0049225E">
        <w:rPr>
          <w:rStyle w:val="ca-210"/>
          <w:b/>
          <w:sz w:val="22"/>
          <w:szCs w:val="22"/>
          <w:lang w:val="ru-RU" w:eastAsia="ja-JP"/>
        </w:rPr>
        <w:t>Риск</w:t>
      </w:r>
      <w:r w:rsidR="00FC1993" w:rsidRPr="0049225E">
        <w:rPr>
          <w:rStyle w:val="ca-210"/>
          <w:b/>
          <w:sz w:val="22"/>
          <w:szCs w:val="22"/>
          <w:lang w:val="ru-RU" w:eastAsia="ja-JP"/>
        </w:rPr>
        <w:t xml:space="preserve"> </w:t>
      </w:r>
      <w:r w:rsidRPr="0049225E">
        <w:rPr>
          <w:rStyle w:val="ca-210"/>
          <w:b/>
          <w:sz w:val="22"/>
          <w:szCs w:val="22"/>
          <w:lang w:val="ru-RU" w:eastAsia="ja-JP"/>
        </w:rPr>
        <w:t>банкротства</w:t>
      </w:r>
      <w:r w:rsidR="00FC1993" w:rsidRPr="0049225E">
        <w:rPr>
          <w:rStyle w:val="ca-210"/>
          <w:b/>
          <w:sz w:val="22"/>
          <w:szCs w:val="22"/>
          <w:lang w:val="ru-RU" w:eastAsia="ja-JP"/>
        </w:rPr>
        <w:t xml:space="preserve"> </w:t>
      </w:r>
      <w:r w:rsidRPr="0049225E">
        <w:rPr>
          <w:rStyle w:val="ca-210"/>
          <w:b/>
          <w:sz w:val="22"/>
          <w:szCs w:val="22"/>
          <w:lang w:val="ru-RU" w:eastAsia="ja-JP"/>
        </w:rPr>
        <w:t>эмитента</w:t>
      </w:r>
      <w:r w:rsidR="00906360" w:rsidRPr="00906360">
        <w:rPr>
          <w:b/>
          <w:bCs/>
          <w:i/>
          <w:iCs/>
          <w:sz w:val="23"/>
          <w:szCs w:val="23"/>
          <w:lang w:val="ru-RU"/>
        </w:rPr>
        <w:t xml:space="preserve"> -</w:t>
      </w:r>
      <w:r w:rsidR="00FC1993" w:rsidRPr="00BD0E2E">
        <w:rPr>
          <w:rStyle w:val="ca-210"/>
          <w:sz w:val="22"/>
          <w:szCs w:val="22"/>
          <w:lang w:val="ru-RU" w:eastAsia="ja-JP"/>
        </w:rPr>
        <w:t xml:space="preserve"> </w:t>
      </w:r>
      <w:r w:rsidRPr="00BD0E2E">
        <w:rPr>
          <w:rStyle w:val="ca-210"/>
          <w:sz w:val="22"/>
          <w:szCs w:val="22"/>
          <w:lang w:val="ru-RU" w:eastAsia="ja-JP"/>
        </w:rPr>
        <w:t>риск</w:t>
      </w:r>
      <w:r w:rsidR="002E40D7" w:rsidRPr="00BD0E2E">
        <w:rPr>
          <w:rStyle w:val="ca-210"/>
          <w:sz w:val="22"/>
          <w:szCs w:val="22"/>
          <w:lang w:val="ru-RU" w:eastAsia="ja-JP"/>
        </w:rPr>
        <w:t xml:space="preserve"> </w:t>
      </w:r>
      <w:r w:rsidRPr="00BD0E2E">
        <w:rPr>
          <w:rStyle w:val="ca-210"/>
          <w:sz w:val="22"/>
          <w:szCs w:val="22"/>
          <w:lang w:val="ru-RU" w:eastAsia="ja-JP"/>
        </w:rPr>
        <w:t>связанный</w:t>
      </w:r>
      <w:r w:rsidR="002E40D7" w:rsidRPr="00BD0E2E">
        <w:rPr>
          <w:rStyle w:val="ca-210"/>
          <w:sz w:val="22"/>
          <w:szCs w:val="22"/>
          <w:lang w:val="ru-RU" w:eastAsia="ja-JP"/>
        </w:rPr>
        <w:t xml:space="preserve"> </w:t>
      </w:r>
      <w:r w:rsidRPr="00BD0E2E">
        <w:rPr>
          <w:rStyle w:val="ca-210"/>
          <w:sz w:val="22"/>
          <w:szCs w:val="22"/>
          <w:lang w:val="ru-RU" w:eastAsia="ja-JP"/>
        </w:rPr>
        <w:t>с</w:t>
      </w:r>
      <w:r w:rsidR="00FC1993" w:rsidRPr="00BD0E2E">
        <w:rPr>
          <w:rStyle w:val="ca-210"/>
          <w:sz w:val="22"/>
          <w:szCs w:val="22"/>
          <w:lang w:val="ru-RU" w:eastAsia="ja-JP"/>
        </w:rPr>
        <w:t xml:space="preserve"> </w:t>
      </w:r>
      <w:r w:rsidRPr="00BD0E2E">
        <w:rPr>
          <w:rStyle w:val="ca-210"/>
          <w:sz w:val="22"/>
          <w:szCs w:val="22"/>
          <w:lang w:val="ru-RU" w:eastAsia="ja-JP"/>
        </w:rPr>
        <w:t>возможностью</w:t>
      </w:r>
      <w:r w:rsidR="00FC1993" w:rsidRPr="00BD0E2E">
        <w:rPr>
          <w:rStyle w:val="ca-210"/>
          <w:sz w:val="22"/>
          <w:szCs w:val="22"/>
          <w:lang w:val="ru-RU" w:eastAsia="ja-JP"/>
        </w:rPr>
        <w:t xml:space="preserve"> </w:t>
      </w:r>
      <w:r w:rsidRPr="00BD0E2E">
        <w:rPr>
          <w:rStyle w:val="ca-210"/>
          <w:sz w:val="22"/>
          <w:szCs w:val="22"/>
          <w:lang w:val="ru-RU" w:eastAsia="ja-JP"/>
        </w:rPr>
        <w:t xml:space="preserve">наступления неплатежеспособности эмитента </w:t>
      </w:r>
      <w:r w:rsidR="003678C3">
        <w:rPr>
          <w:rStyle w:val="ca-210"/>
          <w:sz w:val="22"/>
          <w:szCs w:val="22"/>
          <w:lang w:val="ru-RU" w:eastAsia="ja-JP"/>
        </w:rPr>
        <w:t>Ц</w:t>
      </w:r>
      <w:r w:rsidRPr="00BD0E2E">
        <w:rPr>
          <w:rStyle w:val="ca-210"/>
          <w:sz w:val="22"/>
          <w:szCs w:val="22"/>
          <w:lang w:val="ru-RU" w:eastAsia="ja-JP"/>
        </w:rPr>
        <w:t>енной бумаги, что приведет к резкому падению цены (вплоть до</w:t>
      </w:r>
      <w:r w:rsidR="00C34EC3">
        <w:rPr>
          <w:rStyle w:val="ca-210"/>
          <w:sz w:val="22"/>
          <w:szCs w:val="22"/>
          <w:lang w:val="ru-RU" w:eastAsia="ja-JP"/>
        </w:rPr>
        <w:t xml:space="preserve"> </w:t>
      </w:r>
      <w:r w:rsidRPr="00BD0E2E">
        <w:rPr>
          <w:rStyle w:val="ca-210"/>
          <w:sz w:val="22"/>
          <w:szCs w:val="22"/>
          <w:lang w:val="ru-RU" w:eastAsia="ja-JP"/>
        </w:rPr>
        <w:t>полной по</w:t>
      </w:r>
      <w:r w:rsidR="003678C3">
        <w:rPr>
          <w:rStyle w:val="ca-210"/>
          <w:sz w:val="22"/>
          <w:szCs w:val="22"/>
          <w:lang w:val="ru-RU" w:eastAsia="ja-JP"/>
        </w:rPr>
        <w:t xml:space="preserve">тери ликвидности) на такую </w:t>
      </w:r>
      <w:r w:rsidR="00717560">
        <w:rPr>
          <w:rStyle w:val="ca-210"/>
          <w:sz w:val="22"/>
          <w:szCs w:val="22"/>
          <w:lang w:val="ru-RU" w:eastAsia="ja-JP"/>
        </w:rPr>
        <w:t xml:space="preserve"> </w:t>
      </w:r>
      <w:r w:rsidR="003678C3">
        <w:rPr>
          <w:rStyle w:val="ca-210"/>
          <w:sz w:val="22"/>
          <w:szCs w:val="22"/>
          <w:lang w:val="ru-RU" w:eastAsia="ja-JP"/>
        </w:rPr>
        <w:t>Ц</w:t>
      </w:r>
      <w:r w:rsidRPr="00BD0E2E">
        <w:rPr>
          <w:rStyle w:val="ca-210"/>
          <w:sz w:val="22"/>
          <w:szCs w:val="22"/>
          <w:lang w:val="ru-RU" w:eastAsia="ja-JP"/>
        </w:rPr>
        <w:t>енную бумагу (в случае с акциями) или невозможностью</w:t>
      </w:r>
      <w:r w:rsidR="00C34EC3">
        <w:rPr>
          <w:rStyle w:val="ca-210"/>
          <w:sz w:val="22"/>
          <w:szCs w:val="22"/>
          <w:lang w:val="ru-RU" w:eastAsia="ja-JP"/>
        </w:rPr>
        <w:t xml:space="preserve"> </w:t>
      </w:r>
      <w:r w:rsidRPr="00BD0E2E">
        <w:rPr>
          <w:rStyle w:val="ca-210"/>
          <w:sz w:val="22"/>
          <w:szCs w:val="22"/>
          <w:lang w:val="ru-RU" w:eastAsia="ja-JP"/>
        </w:rPr>
        <w:t>погасить ее (в случае с долговыми ценными бумагами).</w:t>
      </w:r>
    </w:p>
    <w:p w14:paraId="72400AB5" w14:textId="77777777" w:rsidR="002A7FAB" w:rsidRPr="00BD0E2E" w:rsidRDefault="002A7FAB" w:rsidP="009546C4">
      <w:pPr>
        <w:pStyle w:val="pa-20"/>
        <w:spacing w:line="240" w:lineRule="auto"/>
        <w:rPr>
          <w:rStyle w:val="ca-210"/>
          <w:sz w:val="22"/>
          <w:szCs w:val="22"/>
          <w:lang w:val="ru-RU" w:eastAsia="ja-JP"/>
        </w:rPr>
      </w:pPr>
      <w:r w:rsidRPr="0049225E">
        <w:rPr>
          <w:rStyle w:val="ca-210"/>
          <w:b/>
          <w:sz w:val="22"/>
          <w:szCs w:val="22"/>
          <w:lang w:val="ru-RU" w:eastAsia="ja-JP"/>
        </w:rPr>
        <w:t>Риск неправомерных действий</w:t>
      </w:r>
      <w:r w:rsidRPr="00BD0E2E">
        <w:rPr>
          <w:rStyle w:val="ca-210"/>
          <w:sz w:val="22"/>
          <w:szCs w:val="22"/>
          <w:lang w:val="ru-RU" w:eastAsia="ja-JP"/>
        </w:rPr>
        <w:t xml:space="preserve"> в отношении имущества инвестора и охраняемых законом прав инвестора со стороны третьих лиц, включая эмитента, регистратора, иных лиц, составляющих инфраструктуру </w:t>
      </w:r>
      <w:r w:rsidR="00160220">
        <w:rPr>
          <w:rStyle w:val="ca-210"/>
          <w:sz w:val="22"/>
          <w:szCs w:val="22"/>
          <w:lang w:val="ru-RU" w:eastAsia="ja-JP"/>
        </w:rPr>
        <w:t>финансовых рынков</w:t>
      </w:r>
      <w:r w:rsidRPr="00BD0E2E">
        <w:rPr>
          <w:rStyle w:val="ca-210"/>
          <w:sz w:val="22"/>
          <w:szCs w:val="22"/>
          <w:lang w:val="ru-RU" w:eastAsia="ja-JP"/>
        </w:rPr>
        <w:t>.</w:t>
      </w:r>
    </w:p>
    <w:p w14:paraId="1DE7C927" w14:textId="77777777" w:rsidR="002A7FAB" w:rsidRPr="005213AD" w:rsidRDefault="002A7FAB" w:rsidP="009546C4">
      <w:pPr>
        <w:pStyle w:val="pa-20"/>
        <w:spacing w:line="240" w:lineRule="auto"/>
        <w:rPr>
          <w:rStyle w:val="ca-210"/>
          <w:sz w:val="22"/>
          <w:szCs w:val="22"/>
          <w:lang w:val="ru-RU" w:eastAsia="ja-JP"/>
        </w:rPr>
      </w:pPr>
      <w:r w:rsidRPr="0049225E">
        <w:rPr>
          <w:rStyle w:val="ca-210"/>
          <w:b/>
          <w:sz w:val="22"/>
          <w:szCs w:val="22"/>
          <w:lang w:val="ru-RU" w:eastAsia="ja-JP"/>
        </w:rPr>
        <w:t>Технический</w:t>
      </w:r>
      <w:r w:rsidRPr="0049225E">
        <w:rPr>
          <w:rStyle w:val="ca-210"/>
          <w:b/>
          <w:sz w:val="22"/>
          <w:szCs w:val="22"/>
          <w:lang w:val="ru-RU" w:eastAsia="ja-JP"/>
        </w:rPr>
        <w:tab/>
        <w:t>риск</w:t>
      </w:r>
      <w:r w:rsidR="000F675A" w:rsidRPr="000F675A">
        <w:rPr>
          <w:b/>
          <w:bCs/>
          <w:i/>
          <w:iCs/>
          <w:sz w:val="23"/>
          <w:szCs w:val="23"/>
          <w:lang w:val="ru-RU"/>
        </w:rPr>
        <w:t xml:space="preserve"> </w:t>
      </w:r>
      <w:r w:rsidR="000F675A" w:rsidRPr="00906360">
        <w:rPr>
          <w:b/>
          <w:bCs/>
          <w:i/>
          <w:iCs/>
          <w:sz w:val="23"/>
          <w:szCs w:val="23"/>
          <w:lang w:val="ru-RU"/>
        </w:rPr>
        <w:t>-</w:t>
      </w:r>
      <w:r w:rsidR="00777B47" w:rsidRPr="0034783D">
        <w:rPr>
          <w:rStyle w:val="ca-210"/>
          <w:sz w:val="22"/>
          <w:szCs w:val="22"/>
          <w:lang w:val="ru-RU" w:eastAsia="ja-JP"/>
        </w:rPr>
        <w:t xml:space="preserve"> </w:t>
      </w:r>
      <w:r w:rsidR="00720AB5" w:rsidRPr="0034783D">
        <w:rPr>
          <w:rStyle w:val="ca-210"/>
          <w:sz w:val="22"/>
          <w:szCs w:val="22"/>
          <w:lang w:val="ru-RU" w:eastAsia="ja-JP"/>
        </w:rPr>
        <w:t>характеризу</w:t>
      </w:r>
      <w:r w:rsidR="0034783D">
        <w:rPr>
          <w:rStyle w:val="ca-210"/>
          <w:sz w:val="22"/>
          <w:szCs w:val="22"/>
          <w:lang w:val="ru-RU" w:eastAsia="ja-JP"/>
        </w:rPr>
        <w:t>е</w:t>
      </w:r>
      <w:r w:rsidR="00720AB5" w:rsidRPr="0034783D">
        <w:rPr>
          <w:rStyle w:val="ca-210"/>
          <w:sz w:val="22"/>
          <w:szCs w:val="22"/>
          <w:lang w:val="ru-RU" w:eastAsia="ja-JP"/>
        </w:rPr>
        <w:t xml:space="preserve">тся возможностью возникновения нарушений в нормальном функционировании систем обеспечения торгов и каналов связи (неисправности и сбои в работе оборудования, программного обеспечения, энергоснабжения и т.п.), что может затруднить или сделать невозможным направление </w:t>
      </w:r>
      <w:r w:rsidR="003678C3">
        <w:rPr>
          <w:rStyle w:val="ca-210"/>
          <w:sz w:val="22"/>
          <w:szCs w:val="22"/>
          <w:lang w:val="ru-RU" w:eastAsia="ja-JP"/>
        </w:rPr>
        <w:t>П</w:t>
      </w:r>
      <w:r w:rsidR="00720AB5" w:rsidRPr="0034783D">
        <w:rPr>
          <w:rStyle w:val="ca-210"/>
          <w:sz w:val="22"/>
          <w:szCs w:val="22"/>
          <w:lang w:val="ru-RU" w:eastAsia="ja-JP"/>
        </w:rPr>
        <w:t>оручений</w:t>
      </w:r>
      <w:r w:rsidR="00720AB5" w:rsidRPr="00BD0E2E">
        <w:rPr>
          <w:rStyle w:val="ca-210"/>
          <w:sz w:val="22"/>
          <w:szCs w:val="22"/>
          <w:lang w:val="ru-RU" w:eastAsia="ja-JP"/>
        </w:rPr>
        <w:t xml:space="preserve"> на совершение сделок, а также получения информации об их стоимости. </w:t>
      </w:r>
      <w:r w:rsidR="00E04A76" w:rsidRPr="00BD0E2E">
        <w:rPr>
          <w:rStyle w:val="ca-210"/>
          <w:sz w:val="22"/>
          <w:szCs w:val="22"/>
          <w:lang w:val="ru-RU" w:eastAsia="ja-JP"/>
        </w:rPr>
        <w:t>Р</w:t>
      </w:r>
      <w:r w:rsidRPr="00040B58">
        <w:rPr>
          <w:rStyle w:val="ca-210"/>
          <w:sz w:val="22"/>
          <w:szCs w:val="22"/>
          <w:lang w:val="ru-RU" w:eastAsia="ja-JP"/>
        </w:rPr>
        <w:t>иск</w:t>
      </w:r>
      <w:r w:rsidR="00040B58">
        <w:rPr>
          <w:rStyle w:val="ca-210"/>
          <w:sz w:val="22"/>
          <w:szCs w:val="22"/>
          <w:lang w:val="ru-RU" w:eastAsia="ja-JP"/>
        </w:rPr>
        <w:t xml:space="preserve"> связанный</w:t>
      </w:r>
      <w:r w:rsidRPr="00040B58">
        <w:rPr>
          <w:rStyle w:val="ca-210"/>
          <w:sz w:val="22"/>
          <w:szCs w:val="22"/>
          <w:lang w:val="ru-RU" w:eastAsia="ja-JP"/>
        </w:rPr>
        <w:tab/>
        <w:t>с</w:t>
      </w:r>
      <w:r w:rsidR="00040B58">
        <w:rPr>
          <w:rStyle w:val="ca-210"/>
          <w:sz w:val="22"/>
          <w:szCs w:val="22"/>
          <w:lang w:val="ru-RU" w:eastAsia="ja-JP"/>
        </w:rPr>
        <w:t xml:space="preserve"> возможностью</w:t>
      </w:r>
      <w:r w:rsidR="00777B47" w:rsidRPr="00040B58">
        <w:rPr>
          <w:rStyle w:val="ca-210"/>
          <w:sz w:val="22"/>
          <w:szCs w:val="22"/>
          <w:lang w:val="ru-RU" w:eastAsia="ja-JP"/>
        </w:rPr>
        <w:t xml:space="preserve"> </w:t>
      </w:r>
      <w:r w:rsidRPr="00040B58">
        <w:rPr>
          <w:rStyle w:val="ca-210"/>
          <w:sz w:val="22"/>
          <w:szCs w:val="22"/>
          <w:lang w:val="ru-RU" w:eastAsia="ja-JP"/>
        </w:rPr>
        <w:t xml:space="preserve">несения потерь вследствие некачественного или недобросовестного исполнения обязательств участниками рынка или банками,  осуществляющими  расчеты.  </w:t>
      </w:r>
      <w:r w:rsidRPr="00BD0E2E">
        <w:rPr>
          <w:rStyle w:val="ca-210"/>
          <w:sz w:val="22"/>
          <w:szCs w:val="22"/>
          <w:lang w:val="ru-RU" w:eastAsia="ja-JP"/>
        </w:rPr>
        <w:t xml:space="preserve">Клиенты  </w:t>
      </w:r>
      <w:r w:rsidR="00EF483F" w:rsidRPr="00040B58">
        <w:rPr>
          <w:rStyle w:val="ca-210"/>
          <w:sz w:val="22"/>
          <w:szCs w:val="22"/>
          <w:lang w:val="ru-RU" w:eastAsia="ja-JP"/>
        </w:rPr>
        <w:t>Банка</w:t>
      </w:r>
      <w:r w:rsidRPr="00BD0E2E">
        <w:rPr>
          <w:rStyle w:val="ca-210"/>
          <w:sz w:val="22"/>
          <w:szCs w:val="22"/>
          <w:lang w:val="ru-RU" w:eastAsia="ja-JP"/>
        </w:rPr>
        <w:t xml:space="preserve">  получают  возможность свести  данный  риск  к  минимуму.  ООО «Первый Клиентский Банк»</w:t>
      </w:r>
      <w:r w:rsidR="00D57236">
        <w:rPr>
          <w:rStyle w:val="ca-210"/>
          <w:sz w:val="22"/>
          <w:szCs w:val="22"/>
          <w:lang w:val="ru-RU" w:eastAsia="ja-JP"/>
        </w:rPr>
        <w:t xml:space="preserve"> </w:t>
      </w:r>
      <w:r w:rsidRPr="00BD0E2E">
        <w:rPr>
          <w:rStyle w:val="ca-210"/>
          <w:sz w:val="22"/>
          <w:szCs w:val="22"/>
          <w:lang w:val="ru-RU" w:eastAsia="ja-JP"/>
        </w:rPr>
        <w:t xml:space="preserve"> принимает все меры для того, чтобы оградить Клиента от данно</w:t>
      </w:r>
      <w:r w:rsidR="005213AD">
        <w:rPr>
          <w:rStyle w:val="ca-210"/>
          <w:sz w:val="22"/>
          <w:szCs w:val="22"/>
          <w:lang w:val="ru-RU" w:eastAsia="ja-JP"/>
        </w:rPr>
        <w:t>го риска с момента приема П</w:t>
      </w:r>
      <w:r w:rsidRPr="00BD0E2E">
        <w:rPr>
          <w:rStyle w:val="ca-210"/>
          <w:sz w:val="22"/>
          <w:szCs w:val="22"/>
          <w:lang w:val="ru-RU" w:eastAsia="ja-JP"/>
        </w:rPr>
        <w:t>оручения до момента исполнения сделки.</w:t>
      </w:r>
      <w:r w:rsidR="001A0139">
        <w:rPr>
          <w:rStyle w:val="ca-210"/>
          <w:sz w:val="22"/>
          <w:szCs w:val="22"/>
          <w:lang w:val="ru-RU" w:eastAsia="ja-JP"/>
        </w:rPr>
        <w:t xml:space="preserve"> </w:t>
      </w:r>
      <w:r w:rsidRPr="00BD0E2E">
        <w:rPr>
          <w:rStyle w:val="ca-210"/>
          <w:sz w:val="22"/>
          <w:szCs w:val="22"/>
          <w:lang w:val="ru-RU" w:eastAsia="ja-JP"/>
        </w:rPr>
        <w:t xml:space="preserve">ООО «Первый Клиентский Банк» несет  ответственность  за  исполнение  сделки  контрагентом  Клиента,  за исключением   случаев, если Клиент подает </w:t>
      </w:r>
      <w:r w:rsidR="001A0139">
        <w:rPr>
          <w:rStyle w:val="ca-210"/>
          <w:sz w:val="22"/>
          <w:szCs w:val="22"/>
          <w:lang w:val="ru-RU" w:eastAsia="ja-JP"/>
        </w:rPr>
        <w:t>п</w:t>
      </w:r>
      <w:r w:rsidRPr="00BD0E2E">
        <w:rPr>
          <w:rStyle w:val="ca-210"/>
          <w:sz w:val="22"/>
          <w:szCs w:val="22"/>
          <w:lang w:val="ru-RU" w:eastAsia="ja-JP"/>
        </w:rPr>
        <w:t xml:space="preserve">оручение </w:t>
      </w:r>
      <w:r w:rsidR="000759DE" w:rsidRPr="00BD0E2E">
        <w:rPr>
          <w:rStyle w:val="ca-210"/>
          <w:sz w:val="22"/>
          <w:szCs w:val="22"/>
          <w:lang w:val="ru-RU" w:eastAsia="ja-JP"/>
        </w:rPr>
        <w:t>о</w:t>
      </w:r>
      <w:r w:rsidRPr="00BD0E2E">
        <w:rPr>
          <w:rStyle w:val="ca-210"/>
          <w:sz w:val="22"/>
          <w:szCs w:val="22"/>
          <w:lang w:val="ru-RU" w:eastAsia="ja-JP"/>
        </w:rPr>
        <w:t xml:space="preserve"> совершении сделки с конкретным контрагентом. В этом случ</w:t>
      </w:r>
      <w:r w:rsidR="000759DE" w:rsidRPr="00BD0E2E">
        <w:rPr>
          <w:rStyle w:val="ca-210"/>
          <w:sz w:val="22"/>
          <w:szCs w:val="22"/>
          <w:lang w:val="ru-RU" w:eastAsia="ja-JP"/>
        </w:rPr>
        <w:t>ае</w:t>
      </w:r>
      <w:r w:rsidRPr="00BD0E2E">
        <w:rPr>
          <w:rStyle w:val="ca-210"/>
          <w:sz w:val="22"/>
          <w:szCs w:val="22"/>
          <w:lang w:val="ru-RU" w:eastAsia="ja-JP"/>
        </w:rPr>
        <w:t xml:space="preserve"> Клиент самостоятельно несет все возможные неблагоприятные последствия такой сделки, которые могут проявляться в задержках перерегистрации прав на </w:t>
      </w:r>
      <w:r w:rsidR="005213AD">
        <w:rPr>
          <w:rStyle w:val="ca-210"/>
          <w:sz w:val="22"/>
          <w:szCs w:val="22"/>
          <w:lang w:val="ru-RU" w:eastAsia="ja-JP"/>
        </w:rPr>
        <w:t>Ц</w:t>
      </w:r>
      <w:r w:rsidRPr="00BD0E2E">
        <w:rPr>
          <w:rStyle w:val="ca-210"/>
          <w:sz w:val="22"/>
          <w:szCs w:val="22"/>
          <w:lang w:val="ru-RU" w:eastAsia="ja-JP"/>
        </w:rPr>
        <w:t>енные бумаги, задержках в оплате, отказе контрагента исполнять условия сделки без допустимой условиями договора причины, а также иными причинами.</w:t>
      </w:r>
    </w:p>
    <w:p w14:paraId="601C9955" w14:textId="77777777" w:rsidR="0039412D" w:rsidRPr="0039412D" w:rsidRDefault="00EF483F" w:rsidP="0039412D">
      <w:pPr>
        <w:pStyle w:val="pa-20"/>
        <w:rPr>
          <w:rStyle w:val="ca-210"/>
          <w:sz w:val="22"/>
          <w:szCs w:val="22"/>
          <w:lang w:val="ru-RU" w:eastAsia="ja-JP"/>
        </w:rPr>
      </w:pPr>
      <w:r w:rsidRPr="0049225E">
        <w:rPr>
          <w:rStyle w:val="ca-210"/>
          <w:b/>
          <w:sz w:val="22"/>
          <w:szCs w:val="22"/>
          <w:lang w:val="ru-RU" w:eastAsia="ja-JP"/>
        </w:rPr>
        <w:t>Кредитный риск</w:t>
      </w:r>
      <w:r w:rsidR="0039412D">
        <w:rPr>
          <w:rStyle w:val="ca-210"/>
          <w:b/>
          <w:bCs/>
          <w:sz w:val="22"/>
          <w:szCs w:val="22"/>
          <w:lang w:val="ru-RU"/>
        </w:rPr>
        <w:t xml:space="preserve"> - </w:t>
      </w:r>
      <w:r w:rsidR="0039412D" w:rsidRPr="0039412D">
        <w:rPr>
          <w:rStyle w:val="ca-210"/>
          <w:sz w:val="22"/>
          <w:szCs w:val="22"/>
          <w:lang w:val="ru-RU" w:eastAsia="ja-JP"/>
        </w:rPr>
        <w:t xml:space="preserve">риск возникновения у Клиента </w:t>
      </w:r>
      <w:r w:rsidR="0039412D">
        <w:rPr>
          <w:rStyle w:val="ca-210"/>
          <w:sz w:val="22"/>
          <w:szCs w:val="22"/>
          <w:lang w:val="ru-RU" w:eastAsia="ja-JP"/>
        </w:rPr>
        <w:t>Банка</w:t>
      </w:r>
      <w:r w:rsidR="0039412D" w:rsidRPr="0039412D">
        <w:rPr>
          <w:rStyle w:val="ca-210"/>
          <w:sz w:val="22"/>
          <w:szCs w:val="22"/>
          <w:lang w:val="ru-RU" w:eastAsia="ja-JP"/>
        </w:rPr>
        <w:t xml:space="preserve">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14:paraId="44334C9D" w14:textId="77777777" w:rsidR="00EF483F" w:rsidRPr="00BD0E2E" w:rsidRDefault="0039412D" w:rsidP="00B65256">
      <w:pPr>
        <w:pStyle w:val="pa-20"/>
        <w:spacing w:line="240" w:lineRule="auto"/>
        <w:ind w:firstLine="708"/>
        <w:rPr>
          <w:rStyle w:val="ca-210"/>
          <w:sz w:val="22"/>
          <w:szCs w:val="22"/>
          <w:lang w:val="ru-RU" w:eastAsia="ja-JP"/>
        </w:rPr>
      </w:pPr>
      <w:r w:rsidRPr="0039412D">
        <w:rPr>
          <w:rStyle w:val="ca-210"/>
          <w:sz w:val="22"/>
          <w:szCs w:val="22"/>
          <w:lang w:val="ru-RU" w:eastAsia="ja-JP"/>
        </w:rPr>
        <w:t xml:space="preserve">В указанной ситуации Клиент </w:t>
      </w:r>
      <w:r>
        <w:rPr>
          <w:rStyle w:val="ca-210"/>
          <w:sz w:val="22"/>
          <w:szCs w:val="22"/>
          <w:lang w:val="ru-RU" w:eastAsia="ja-JP"/>
        </w:rPr>
        <w:t>Банка</w:t>
      </w:r>
      <w:r w:rsidRPr="0039412D">
        <w:rPr>
          <w:rStyle w:val="ca-210"/>
          <w:sz w:val="22"/>
          <w:szCs w:val="22"/>
          <w:lang w:val="ru-RU" w:eastAsia="ja-JP"/>
        </w:rPr>
        <w:t xml:space="preserve"> сможет принудительно истребовать исполнение по Сделке, однако, это потребует дополнительных временных и финансовых затрат.</w:t>
      </w:r>
      <w:r>
        <w:rPr>
          <w:rStyle w:val="ca-210"/>
          <w:sz w:val="22"/>
          <w:szCs w:val="22"/>
          <w:lang w:val="ru-RU" w:eastAsia="ja-JP"/>
        </w:rPr>
        <w:t xml:space="preserve"> </w:t>
      </w:r>
    </w:p>
    <w:p w14:paraId="7F0EEABD" w14:textId="77777777" w:rsidR="0039412D" w:rsidRPr="0039412D" w:rsidRDefault="002D4476" w:rsidP="0039412D">
      <w:pPr>
        <w:pStyle w:val="pa-20"/>
        <w:rPr>
          <w:rStyle w:val="ca-210"/>
          <w:sz w:val="22"/>
          <w:szCs w:val="22"/>
          <w:lang w:val="ru-RU" w:eastAsia="ja-JP"/>
        </w:rPr>
      </w:pPr>
      <w:r w:rsidRPr="00D97F7C">
        <w:rPr>
          <w:rStyle w:val="ca-210"/>
          <w:b/>
          <w:sz w:val="22"/>
          <w:szCs w:val="22"/>
          <w:lang w:val="ru-RU" w:eastAsia="ja-JP"/>
        </w:rPr>
        <w:t>Операционный риск</w:t>
      </w:r>
      <w:r w:rsidR="0039412D">
        <w:rPr>
          <w:rStyle w:val="ca-210"/>
          <w:b/>
          <w:sz w:val="22"/>
          <w:szCs w:val="22"/>
          <w:lang w:val="ru-RU" w:eastAsia="ja-JP"/>
        </w:rPr>
        <w:t xml:space="preserve"> </w:t>
      </w:r>
      <w:r w:rsidR="0039412D" w:rsidRPr="0039412D">
        <w:rPr>
          <w:rStyle w:val="ca-210"/>
          <w:sz w:val="22"/>
          <w:szCs w:val="22"/>
          <w:lang w:val="ru-RU" w:eastAsia="ja-JP"/>
        </w:rPr>
        <w:t>-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r w:rsidR="00E96BDF">
        <w:rPr>
          <w:rStyle w:val="ca-210"/>
          <w:sz w:val="22"/>
          <w:szCs w:val="22"/>
          <w:lang w:val="ru-RU" w:eastAsia="ja-JP"/>
        </w:rPr>
        <w:t>.</w:t>
      </w:r>
    </w:p>
    <w:p w14:paraId="7A504E57" w14:textId="77777777" w:rsidR="002D4476" w:rsidRPr="0057488E" w:rsidRDefault="0039412D" w:rsidP="00B65256">
      <w:pPr>
        <w:pStyle w:val="pa-20"/>
        <w:spacing w:line="240" w:lineRule="auto"/>
        <w:ind w:firstLine="708"/>
        <w:rPr>
          <w:rStyle w:val="ca-210"/>
          <w:sz w:val="22"/>
          <w:szCs w:val="22"/>
          <w:lang w:val="ru-RU" w:eastAsia="ja-JP"/>
        </w:rPr>
      </w:pPr>
      <w:r w:rsidRPr="0039412D">
        <w:rPr>
          <w:rStyle w:val="ca-210"/>
          <w:sz w:val="22"/>
          <w:szCs w:val="22"/>
          <w:lang w:val="ru-RU" w:eastAsia="ja-JP"/>
        </w:rPr>
        <w:t xml:space="preserve">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w:t>
      </w:r>
      <w:r w:rsidR="00E96BDF">
        <w:rPr>
          <w:rStyle w:val="ca-210"/>
          <w:sz w:val="22"/>
          <w:szCs w:val="22"/>
          <w:lang w:val="ru-RU" w:eastAsia="ja-JP"/>
        </w:rPr>
        <w:t>Банка</w:t>
      </w:r>
      <w:r w:rsidRPr="0039412D">
        <w:rPr>
          <w:rStyle w:val="ca-210"/>
          <w:sz w:val="22"/>
          <w:szCs w:val="22"/>
          <w:lang w:val="ru-RU" w:eastAsia="ja-JP"/>
        </w:rPr>
        <w:t xml:space="preserve">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w:t>
      </w:r>
      <w:r w:rsidRPr="0039412D">
        <w:rPr>
          <w:rStyle w:val="ca-210"/>
          <w:sz w:val="22"/>
          <w:szCs w:val="22"/>
          <w:lang w:val="ru-RU" w:eastAsia="ja-JP"/>
        </w:rPr>
        <w:lastRenderedPageBreak/>
        <w:t>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14:paraId="75DA5F35" w14:textId="77777777" w:rsidR="00E96BDF" w:rsidRPr="00E96BDF" w:rsidRDefault="00E96BDF" w:rsidP="00E96BDF">
      <w:pPr>
        <w:pStyle w:val="Default"/>
        <w:rPr>
          <w:sz w:val="23"/>
          <w:szCs w:val="23"/>
        </w:rPr>
      </w:pPr>
      <w:r w:rsidRPr="00A82A82">
        <w:rPr>
          <w:rStyle w:val="ca-210"/>
          <w:b/>
          <w:color w:val="auto"/>
          <w:sz w:val="22"/>
          <w:szCs w:val="22"/>
          <w:lang w:eastAsia="ja-JP"/>
        </w:rPr>
        <w:t>Риск действующего законодательства и законодательных изменений (Правовой риск)</w:t>
      </w:r>
      <w:r w:rsidRPr="00B65256">
        <w:rPr>
          <w:b/>
          <w:bCs/>
          <w:iCs/>
          <w:sz w:val="23"/>
          <w:szCs w:val="23"/>
        </w:rPr>
        <w:t xml:space="preserve"> - </w:t>
      </w:r>
    </w:p>
    <w:p w14:paraId="55835AFB" w14:textId="77777777" w:rsidR="002A7FAB" w:rsidRPr="00B6102E" w:rsidRDefault="00E96BDF" w:rsidP="00B91DEB">
      <w:pPr>
        <w:widowControl w:val="0"/>
        <w:autoSpaceDE w:val="0"/>
        <w:autoSpaceDN w:val="0"/>
        <w:adjustRightInd w:val="0"/>
        <w:ind w:right="-43"/>
        <w:jc w:val="both"/>
        <w:rPr>
          <w:rStyle w:val="ca-210"/>
          <w:sz w:val="22"/>
          <w:szCs w:val="22"/>
          <w:lang w:eastAsia="ja-JP"/>
        </w:rPr>
      </w:pPr>
      <w:r w:rsidRPr="00B65256">
        <w:rPr>
          <w:sz w:val="23"/>
          <w:szCs w:val="23"/>
          <w:lang w:eastAsia="en-US"/>
        </w:rPr>
        <w:t>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14:paraId="2B462A39" w14:textId="77777777" w:rsidR="00CD4F51" w:rsidRDefault="00CC53FE" w:rsidP="00B65256">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совершения операций на Срочном рынке</w:t>
      </w:r>
      <w:r w:rsidRPr="00B65256">
        <w:rPr>
          <w:rStyle w:val="ca-210"/>
          <w:sz w:val="22"/>
          <w:szCs w:val="22"/>
          <w:lang w:eastAsia="ja-JP"/>
        </w:rPr>
        <w:t xml:space="preserve"> - риск, связанный с возможностью потерь при совершении сделок с инструментами Срочного рынка (фьючерсы и опционы). </w:t>
      </w:r>
    </w:p>
    <w:p w14:paraId="3DCE9AC8" w14:textId="77777777" w:rsidR="00CD4F51" w:rsidRDefault="00CD4F51" w:rsidP="00B65256">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CC53FE" w:rsidRPr="00B65256">
        <w:rPr>
          <w:rStyle w:val="ca-210"/>
          <w:sz w:val="22"/>
          <w:szCs w:val="22"/>
          <w:lang w:eastAsia="ja-JP"/>
        </w:rPr>
        <w:t xml:space="preserve">При совершении сделок на срочном рынке Клиент должен иметь в виду следующее: Расчетные и Клиринговые Палаты Торговых систем производят ежедневное исчисление вариационной маржи в соответствии с котировальными ценами, устанавливаемыми по итогам торгов. В связи с этим, Клиент </w:t>
      </w:r>
      <w:r w:rsidR="006A7B94">
        <w:rPr>
          <w:rStyle w:val="ca-210"/>
          <w:sz w:val="22"/>
          <w:szCs w:val="22"/>
          <w:lang w:eastAsia="ja-JP"/>
        </w:rPr>
        <w:t>Банка</w:t>
      </w:r>
      <w:r w:rsidR="00CC53FE" w:rsidRPr="00B65256">
        <w:rPr>
          <w:rStyle w:val="ca-210"/>
          <w:sz w:val="22"/>
          <w:szCs w:val="22"/>
          <w:lang w:eastAsia="ja-JP"/>
        </w:rPr>
        <w:t xml:space="preserve"> может в сравнительно короткий период времени потерять все свои средства, депонированные в виде гарантийного обеспечения. С другой стороны, для поддержания позиции Клиента </w:t>
      </w:r>
      <w:r w:rsidR="006A7B94">
        <w:rPr>
          <w:rStyle w:val="ca-210"/>
          <w:sz w:val="22"/>
          <w:szCs w:val="22"/>
          <w:lang w:eastAsia="ja-JP"/>
        </w:rPr>
        <w:t>Банка</w:t>
      </w:r>
      <w:r w:rsidR="00CC53FE" w:rsidRPr="00B65256">
        <w:rPr>
          <w:rStyle w:val="ca-210"/>
          <w:sz w:val="22"/>
          <w:szCs w:val="22"/>
          <w:lang w:eastAsia="ja-JP"/>
        </w:rPr>
        <w:t xml:space="preserve"> от Клиента </w:t>
      </w:r>
      <w:r w:rsidR="006A7B94">
        <w:rPr>
          <w:rStyle w:val="ca-210"/>
          <w:sz w:val="22"/>
          <w:szCs w:val="22"/>
          <w:lang w:eastAsia="ja-JP"/>
        </w:rPr>
        <w:t>Банка</w:t>
      </w:r>
      <w:r w:rsidR="00CC53FE" w:rsidRPr="00B65256">
        <w:rPr>
          <w:rStyle w:val="ca-210"/>
          <w:sz w:val="22"/>
          <w:szCs w:val="22"/>
          <w:lang w:eastAsia="ja-JP"/>
        </w:rPr>
        <w:t xml:space="preserve"> может потребоваться внести средства на покрытие потерь по вариационной марже значительного размера и в короткий срок. Если Клиент </w:t>
      </w:r>
      <w:r w:rsidR="006A7B94">
        <w:rPr>
          <w:rStyle w:val="ca-210"/>
          <w:sz w:val="22"/>
          <w:szCs w:val="22"/>
          <w:lang w:eastAsia="ja-JP"/>
        </w:rPr>
        <w:t>Банка</w:t>
      </w:r>
      <w:r w:rsidR="00CC53FE" w:rsidRPr="00B65256">
        <w:rPr>
          <w:rStyle w:val="ca-210"/>
          <w:sz w:val="22"/>
          <w:szCs w:val="22"/>
          <w:lang w:eastAsia="ja-JP"/>
        </w:rPr>
        <w:t xml:space="preserve"> не сможет внести эти дополнительные средства в установленный срок, позиция Клиента </w:t>
      </w:r>
      <w:r w:rsidR="006A7B94">
        <w:rPr>
          <w:rStyle w:val="ca-210"/>
          <w:sz w:val="22"/>
          <w:szCs w:val="22"/>
          <w:lang w:eastAsia="ja-JP"/>
        </w:rPr>
        <w:t>Банка</w:t>
      </w:r>
      <w:r w:rsidR="00CC53FE" w:rsidRPr="00B65256">
        <w:rPr>
          <w:rStyle w:val="ca-210"/>
          <w:sz w:val="22"/>
          <w:szCs w:val="22"/>
          <w:lang w:eastAsia="ja-JP"/>
        </w:rPr>
        <w:t xml:space="preserve"> может быть принудительно закрыта с убытком, и Клиент </w:t>
      </w:r>
      <w:r w:rsidR="006A7B94">
        <w:rPr>
          <w:rStyle w:val="ca-210"/>
          <w:sz w:val="22"/>
          <w:szCs w:val="22"/>
          <w:lang w:eastAsia="ja-JP"/>
        </w:rPr>
        <w:t>Банка</w:t>
      </w:r>
      <w:r w:rsidR="00CC53FE" w:rsidRPr="00B65256">
        <w:rPr>
          <w:rStyle w:val="ca-210"/>
          <w:sz w:val="22"/>
          <w:szCs w:val="22"/>
          <w:lang w:eastAsia="ja-JP"/>
        </w:rPr>
        <w:t xml:space="preserve"> будет ответственным за любой образовавшийся в результате этого дефицит средств. </w:t>
      </w:r>
    </w:p>
    <w:p w14:paraId="3A14CED6" w14:textId="77777777" w:rsidR="00CD4F51" w:rsidRDefault="00CD4F51" w:rsidP="00B65256">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CC53FE" w:rsidRPr="00B65256">
        <w:rPr>
          <w:rStyle w:val="ca-210"/>
          <w:sz w:val="22"/>
          <w:szCs w:val="22"/>
          <w:lang w:eastAsia="ja-JP"/>
        </w:rPr>
        <w:t xml:space="preserve">При определенных сложившихся на рынке условиях может стать затруднительным или невозможным закрытие открытой позиции Клиента </w:t>
      </w:r>
      <w:r w:rsidR="006A7B94">
        <w:rPr>
          <w:rStyle w:val="ca-210"/>
          <w:sz w:val="22"/>
          <w:szCs w:val="22"/>
          <w:lang w:eastAsia="ja-JP"/>
        </w:rPr>
        <w:t>Банка</w:t>
      </w:r>
      <w:r w:rsidR="00CC53FE" w:rsidRPr="00B65256">
        <w:rPr>
          <w:rStyle w:val="ca-210"/>
          <w:sz w:val="22"/>
          <w:szCs w:val="22"/>
          <w:lang w:eastAsia="ja-JP"/>
        </w:rPr>
        <w:t xml:space="preserve">. Это может произойти, например, когда в силу быстрого движения цен торги будут приостановлены или ограничены. Поручения, направленные на ограничение убытка Клиента </w:t>
      </w:r>
      <w:r w:rsidR="006A7B94">
        <w:rPr>
          <w:rStyle w:val="ca-210"/>
          <w:sz w:val="22"/>
          <w:szCs w:val="22"/>
          <w:lang w:eastAsia="ja-JP"/>
        </w:rPr>
        <w:t>Банка</w:t>
      </w:r>
      <w:r w:rsidR="00CC53FE" w:rsidRPr="00B65256">
        <w:rPr>
          <w:rStyle w:val="ca-210"/>
          <w:sz w:val="22"/>
          <w:szCs w:val="22"/>
          <w:lang w:eastAsia="ja-JP"/>
        </w:rPr>
        <w:t xml:space="preserve">, необязательно ограничат убытки Клиента </w:t>
      </w:r>
      <w:r w:rsidR="006A7B94">
        <w:rPr>
          <w:rStyle w:val="ca-210"/>
          <w:sz w:val="22"/>
          <w:szCs w:val="22"/>
          <w:lang w:eastAsia="ja-JP"/>
        </w:rPr>
        <w:t>Банка</w:t>
      </w:r>
      <w:r w:rsidR="00CC53FE" w:rsidRPr="00B65256">
        <w:rPr>
          <w:rStyle w:val="ca-210"/>
          <w:sz w:val="22"/>
          <w:szCs w:val="22"/>
          <w:lang w:eastAsia="ja-JP"/>
        </w:rPr>
        <w:t xml:space="preserve"> до предполагаемого уровня, так как в сложившейся на рынке ситуации может оказаться невозможным исполнить такое Поручение по оговоренной цене. Настоящим </w:t>
      </w:r>
      <w:r w:rsidR="006A7B94">
        <w:rPr>
          <w:rStyle w:val="ca-210"/>
          <w:sz w:val="22"/>
          <w:szCs w:val="22"/>
          <w:lang w:eastAsia="ja-JP"/>
        </w:rPr>
        <w:t>Банка</w:t>
      </w:r>
      <w:r w:rsidR="00CC53FE" w:rsidRPr="00B65256">
        <w:rPr>
          <w:rStyle w:val="ca-210"/>
          <w:sz w:val="22"/>
          <w:szCs w:val="22"/>
          <w:lang w:eastAsia="ja-JP"/>
        </w:rPr>
        <w:t xml:space="preserve"> предупреждает Клиента, что в определенных случаях в целях минимизации риска неисполнения обязательств участниками биржевой торговли и их клиентами: </w:t>
      </w:r>
      <w:r w:rsidR="00CC53FE" w:rsidRPr="00B65256">
        <w:rPr>
          <w:rStyle w:val="ca-210"/>
          <w:sz w:val="22"/>
          <w:szCs w:val="22"/>
          <w:lang w:eastAsia="ja-JP"/>
        </w:rPr>
        <w:sym w:font="Symbol" w:char="F02D"/>
      </w:r>
      <w:r w:rsidR="00CC53FE" w:rsidRPr="00B65256">
        <w:rPr>
          <w:rStyle w:val="ca-210"/>
          <w:sz w:val="22"/>
          <w:szCs w:val="22"/>
          <w:lang w:eastAsia="ja-JP"/>
        </w:rPr>
        <w:t xml:space="preserve"> Торговая система имеет право принудительно закрыть позиции участников и их Клиентов, приостановить или ограничить торги; </w:t>
      </w:r>
      <w:r w:rsidR="00CC53FE" w:rsidRPr="00B65256">
        <w:rPr>
          <w:rStyle w:val="ca-210"/>
          <w:sz w:val="22"/>
          <w:szCs w:val="22"/>
          <w:lang w:eastAsia="ja-JP"/>
        </w:rPr>
        <w:sym w:font="Symbol" w:char="F02D"/>
      </w:r>
      <w:r w:rsidR="00CC53FE" w:rsidRPr="00B65256">
        <w:rPr>
          <w:rStyle w:val="ca-210"/>
          <w:sz w:val="22"/>
          <w:szCs w:val="22"/>
          <w:lang w:eastAsia="ja-JP"/>
        </w:rPr>
        <w:t xml:space="preserve"> </w:t>
      </w:r>
      <w:r w:rsidR="006A7B94">
        <w:rPr>
          <w:rStyle w:val="ca-210"/>
          <w:sz w:val="22"/>
          <w:szCs w:val="22"/>
          <w:lang w:eastAsia="ja-JP"/>
        </w:rPr>
        <w:t>Банк</w:t>
      </w:r>
      <w:r w:rsidR="00CC53FE" w:rsidRPr="00B65256">
        <w:rPr>
          <w:rStyle w:val="ca-210"/>
          <w:sz w:val="22"/>
          <w:szCs w:val="22"/>
          <w:lang w:eastAsia="ja-JP"/>
        </w:rPr>
        <w:t xml:space="preserve"> имеет право принудительно закрыть позиции Клиента и его клиентов; </w:t>
      </w:r>
      <w:r w:rsidR="00CC53FE" w:rsidRPr="00B65256">
        <w:rPr>
          <w:rStyle w:val="ca-210"/>
          <w:sz w:val="22"/>
          <w:szCs w:val="22"/>
          <w:lang w:eastAsia="ja-JP"/>
        </w:rPr>
        <w:sym w:font="Symbol" w:char="F02D"/>
      </w:r>
      <w:r w:rsidR="00CC53FE" w:rsidRPr="00B65256">
        <w:rPr>
          <w:rStyle w:val="ca-210"/>
          <w:sz w:val="22"/>
          <w:szCs w:val="22"/>
          <w:lang w:eastAsia="ja-JP"/>
        </w:rPr>
        <w:t xml:space="preserve"> </w:t>
      </w:r>
      <w:r w:rsidR="006A7B94">
        <w:rPr>
          <w:rStyle w:val="ca-210"/>
          <w:sz w:val="22"/>
          <w:szCs w:val="22"/>
          <w:lang w:eastAsia="ja-JP"/>
        </w:rPr>
        <w:t>Банк</w:t>
      </w:r>
      <w:r w:rsidR="00CC53FE" w:rsidRPr="00B65256">
        <w:rPr>
          <w:rStyle w:val="ca-210"/>
          <w:sz w:val="22"/>
          <w:szCs w:val="22"/>
          <w:lang w:eastAsia="ja-JP"/>
        </w:rPr>
        <w:t xml:space="preserve"> имеет право дать Поручение Торговой системе на принудительное закрытие позиций своих Клиентов. При этом Клиент </w:t>
      </w:r>
      <w:r w:rsidR="006A7B94">
        <w:rPr>
          <w:rStyle w:val="ca-210"/>
          <w:sz w:val="22"/>
          <w:szCs w:val="22"/>
          <w:lang w:eastAsia="ja-JP"/>
        </w:rPr>
        <w:t>Банка</w:t>
      </w:r>
      <w:r w:rsidR="00CC53FE" w:rsidRPr="00B65256">
        <w:rPr>
          <w:rStyle w:val="ca-210"/>
          <w:sz w:val="22"/>
          <w:szCs w:val="22"/>
          <w:lang w:eastAsia="ja-JP"/>
        </w:rPr>
        <w:t xml:space="preserve"> может недополучить прибыль, либо понести убытки. В этом случае </w:t>
      </w:r>
      <w:r w:rsidR="006A7B94">
        <w:rPr>
          <w:rStyle w:val="ca-210"/>
          <w:sz w:val="22"/>
          <w:szCs w:val="22"/>
          <w:lang w:eastAsia="ja-JP"/>
        </w:rPr>
        <w:t>Банк</w:t>
      </w:r>
      <w:r w:rsidR="00CC53FE" w:rsidRPr="00B65256">
        <w:rPr>
          <w:rStyle w:val="ca-210"/>
          <w:sz w:val="22"/>
          <w:szCs w:val="22"/>
          <w:lang w:eastAsia="ja-JP"/>
        </w:rPr>
        <w:t xml:space="preserve"> не компенсирует Клиенту недополученную прибыль, либо убыток. </w:t>
      </w:r>
    </w:p>
    <w:p w14:paraId="4B4FBBF6" w14:textId="77777777" w:rsidR="00CD4F51" w:rsidRDefault="00CD4F51" w:rsidP="00B65256">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CC53FE" w:rsidRPr="00B65256">
        <w:rPr>
          <w:rStyle w:val="ca-210"/>
          <w:sz w:val="22"/>
          <w:szCs w:val="22"/>
          <w:lang w:eastAsia="ja-JP"/>
        </w:rPr>
        <w:t xml:space="preserve">Настоящим </w:t>
      </w:r>
      <w:r w:rsidR="006A7B94">
        <w:rPr>
          <w:rStyle w:val="ca-210"/>
          <w:sz w:val="22"/>
          <w:szCs w:val="22"/>
          <w:lang w:eastAsia="ja-JP"/>
        </w:rPr>
        <w:t>Банк</w:t>
      </w:r>
      <w:r w:rsidR="00CC53FE" w:rsidRPr="00B65256">
        <w:rPr>
          <w:rStyle w:val="ca-210"/>
          <w:sz w:val="22"/>
          <w:szCs w:val="22"/>
          <w:lang w:eastAsia="ja-JP"/>
        </w:rPr>
        <w:t xml:space="preserve"> обращает внимание Клиента на то, что котировки на рынке фьючерсных и опционных контрактов могут значительно изменяться как в течение дня, так и от одного торгового дня к другому. Ввиду этого, все спорные вопросы, возникающие при торговле фьючерсными и опционными контрактами, следует решать незамедлительно. </w:t>
      </w:r>
    </w:p>
    <w:p w14:paraId="4CEAAC80" w14:textId="77777777" w:rsidR="001B4636" w:rsidRDefault="00CD4F51" w:rsidP="00B91DEB">
      <w:pPr>
        <w:widowControl w:val="0"/>
        <w:autoSpaceDE w:val="0"/>
        <w:autoSpaceDN w:val="0"/>
        <w:adjustRightInd w:val="0"/>
        <w:ind w:right="-43"/>
        <w:jc w:val="both"/>
        <w:rPr>
          <w:rStyle w:val="ca-210"/>
          <w:sz w:val="22"/>
          <w:szCs w:val="22"/>
          <w:lang w:eastAsia="ja-JP"/>
        </w:rPr>
      </w:pPr>
      <w:r>
        <w:rPr>
          <w:rStyle w:val="ca-210"/>
          <w:sz w:val="22"/>
          <w:szCs w:val="22"/>
          <w:lang w:eastAsia="ja-JP"/>
        </w:rPr>
        <w:tab/>
      </w:r>
      <w:r w:rsidR="00CC53FE" w:rsidRPr="00B65256">
        <w:rPr>
          <w:rStyle w:val="ca-210"/>
          <w:sz w:val="22"/>
          <w:szCs w:val="22"/>
          <w:lang w:eastAsia="ja-JP"/>
        </w:rPr>
        <w:t xml:space="preserve">Также считаем необходимым отметить, что все вышесказанное не имеет целью заставить Клиента </w:t>
      </w:r>
      <w:r w:rsidR="006A7B94">
        <w:rPr>
          <w:rStyle w:val="ca-210"/>
          <w:sz w:val="22"/>
          <w:szCs w:val="22"/>
          <w:lang w:eastAsia="ja-JP"/>
        </w:rPr>
        <w:t>Банка</w:t>
      </w:r>
      <w:r w:rsidR="00CC53FE" w:rsidRPr="00B65256">
        <w:rPr>
          <w:rStyle w:val="ca-210"/>
          <w:sz w:val="22"/>
          <w:szCs w:val="22"/>
          <w:lang w:eastAsia="ja-JP"/>
        </w:rPr>
        <w:t xml:space="preserve">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 </w:t>
      </w:r>
    </w:p>
    <w:p w14:paraId="61E88610" w14:textId="77777777" w:rsidR="002A7FAB" w:rsidRPr="00B6102E" w:rsidRDefault="002A7FAB" w:rsidP="00B91DEB">
      <w:pPr>
        <w:widowControl w:val="0"/>
        <w:autoSpaceDE w:val="0"/>
        <w:autoSpaceDN w:val="0"/>
        <w:adjustRightInd w:val="0"/>
        <w:ind w:right="-43"/>
        <w:jc w:val="both"/>
        <w:rPr>
          <w:rStyle w:val="ca-210"/>
          <w:sz w:val="22"/>
          <w:szCs w:val="22"/>
          <w:lang w:eastAsia="ja-JP"/>
        </w:rPr>
      </w:pPr>
      <w:r w:rsidRPr="00B6102E">
        <w:rPr>
          <w:rStyle w:val="ca-210"/>
          <w:sz w:val="22"/>
          <w:szCs w:val="22"/>
          <w:lang w:eastAsia="ja-JP"/>
        </w:rPr>
        <w:t>При совершении маржинальных / необеспеченных сделок следует учитывать, что:</w:t>
      </w:r>
    </w:p>
    <w:p w14:paraId="306BEC4E" w14:textId="77777777" w:rsidR="002A7FAB" w:rsidRPr="00B6102E" w:rsidRDefault="00B10B17" w:rsidP="00B10B17">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w:t>
      </w:r>
      <w:r w:rsidR="002A7FAB" w:rsidRPr="00B6102E">
        <w:rPr>
          <w:rStyle w:val="ca-210"/>
          <w:sz w:val="22"/>
          <w:szCs w:val="22"/>
          <w:lang w:eastAsia="ja-JP"/>
        </w:rPr>
        <w:t xml:space="preserve">котировки </w:t>
      </w:r>
      <w:r w:rsidR="009546C4">
        <w:rPr>
          <w:rStyle w:val="ca-210"/>
          <w:sz w:val="22"/>
          <w:szCs w:val="22"/>
          <w:lang w:eastAsia="ja-JP"/>
        </w:rPr>
        <w:t>Ц</w:t>
      </w:r>
      <w:r w:rsidR="002A7FAB" w:rsidRPr="00B6102E">
        <w:rPr>
          <w:rStyle w:val="ca-210"/>
          <w:sz w:val="22"/>
          <w:szCs w:val="22"/>
          <w:lang w:eastAsia="ja-JP"/>
        </w:rPr>
        <w:t>енных бумаг подвержены сильным изменениям в результате политических, экономических и финансовых событий в России и в мире;</w:t>
      </w:r>
    </w:p>
    <w:p w14:paraId="375533AB" w14:textId="77777777" w:rsidR="002A7FAB" w:rsidRPr="00B6102E" w:rsidRDefault="002A7FAB" w:rsidP="005D2257">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-совершение маржинальных сделок связано со значительным риском и может привести к</w:t>
      </w:r>
      <w:r w:rsidR="00AD713A">
        <w:rPr>
          <w:rStyle w:val="ca-210"/>
          <w:sz w:val="22"/>
          <w:szCs w:val="22"/>
          <w:lang w:eastAsia="ja-JP"/>
        </w:rPr>
        <w:t xml:space="preserve"> </w:t>
      </w:r>
      <w:r w:rsidRPr="00B6102E">
        <w:rPr>
          <w:rStyle w:val="ca-210"/>
          <w:sz w:val="22"/>
          <w:szCs w:val="22"/>
          <w:lang w:eastAsia="ja-JP"/>
        </w:rPr>
        <w:t>потере части или всех средств, составляющих инвестиционный портфель Клиента, в течение короткого периода времени;</w:t>
      </w:r>
    </w:p>
    <w:p w14:paraId="5AABFDF6" w14:textId="77777777" w:rsidR="002A7FAB" w:rsidRPr="00B6102E" w:rsidRDefault="002A7FAB" w:rsidP="005D2257">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 xml:space="preserve">-в результате совершения маржинальных сделок задолженность Клиента перед </w:t>
      </w:r>
      <w:r w:rsidR="00B82FBE" w:rsidRPr="00B6102E">
        <w:rPr>
          <w:rStyle w:val="ca-210"/>
          <w:sz w:val="22"/>
          <w:szCs w:val="22"/>
          <w:lang w:eastAsia="ja-JP"/>
        </w:rPr>
        <w:t>Банком</w:t>
      </w:r>
      <w:r w:rsidR="00AD713A">
        <w:rPr>
          <w:rStyle w:val="ca-210"/>
          <w:sz w:val="22"/>
          <w:szCs w:val="22"/>
          <w:lang w:eastAsia="ja-JP"/>
        </w:rPr>
        <w:t xml:space="preserve"> </w:t>
      </w:r>
      <w:r w:rsidRPr="00B6102E">
        <w:rPr>
          <w:rStyle w:val="ca-210"/>
          <w:sz w:val="22"/>
          <w:szCs w:val="22"/>
          <w:lang w:eastAsia="ja-JP"/>
        </w:rPr>
        <w:t xml:space="preserve">может превысить сумму денежных средств Клиента и рыночную стоимость </w:t>
      </w:r>
      <w:r w:rsidR="009546C4">
        <w:rPr>
          <w:rStyle w:val="ca-210"/>
          <w:sz w:val="22"/>
          <w:szCs w:val="22"/>
          <w:lang w:eastAsia="ja-JP"/>
        </w:rPr>
        <w:t>Ц</w:t>
      </w:r>
      <w:r w:rsidRPr="00B6102E">
        <w:rPr>
          <w:rStyle w:val="ca-210"/>
          <w:sz w:val="22"/>
          <w:szCs w:val="22"/>
          <w:lang w:eastAsia="ja-JP"/>
        </w:rPr>
        <w:t xml:space="preserve">енных бумаг Клиента, и возникнуть обязательство Клиента перед </w:t>
      </w:r>
      <w:r w:rsidR="0014516B">
        <w:rPr>
          <w:rStyle w:val="ca-210"/>
          <w:sz w:val="22"/>
          <w:szCs w:val="22"/>
          <w:lang w:eastAsia="ja-JP"/>
        </w:rPr>
        <w:t>Банком</w:t>
      </w:r>
      <w:r w:rsidRPr="00B6102E">
        <w:rPr>
          <w:rStyle w:val="ca-210"/>
          <w:sz w:val="22"/>
          <w:szCs w:val="22"/>
          <w:lang w:eastAsia="ja-JP"/>
        </w:rPr>
        <w:t xml:space="preserve"> по погашению задолженности за счет всего имущества Клиента, находящегося в его собственности;</w:t>
      </w:r>
    </w:p>
    <w:p w14:paraId="133AB437" w14:textId="77777777" w:rsidR="002A7FAB" w:rsidRPr="000B0D61" w:rsidRDefault="002A7FAB" w:rsidP="005D2257">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 xml:space="preserve">-изменение ограничительного уровня маржи может привести к отказу </w:t>
      </w:r>
      <w:r w:rsidR="00B82FBE" w:rsidRPr="00B6102E">
        <w:rPr>
          <w:rStyle w:val="ca-210"/>
          <w:sz w:val="22"/>
          <w:szCs w:val="22"/>
          <w:lang w:eastAsia="ja-JP"/>
        </w:rPr>
        <w:t>Банк</w:t>
      </w:r>
      <w:r w:rsidRPr="00B6102E">
        <w:rPr>
          <w:rStyle w:val="ca-210"/>
          <w:sz w:val="22"/>
          <w:szCs w:val="22"/>
          <w:lang w:eastAsia="ja-JP"/>
        </w:rPr>
        <w:t xml:space="preserve">а от исполнения </w:t>
      </w:r>
      <w:r w:rsidR="0014516B">
        <w:rPr>
          <w:rStyle w:val="ca-210"/>
          <w:sz w:val="22"/>
          <w:szCs w:val="22"/>
          <w:lang w:eastAsia="ja-JP"/>
        </w:rPr>
        <w:t>П</w:t>
      </w:r>
      <w:r w:rsidRPr="000B0D61">
        <w:rPr>
          <w:rStyle w:val="ca-210"/>
          <w:sz w:val="22"/>
          <w:szCs w:val="22"/>
          <w:lang w:eastAsia="ja-JP"/>
        </w:rPr>
        <w:t xml:space="preserve">оручения Клиента, в результате которого текущий уровень маржи </w:t>
      </w:r>
      <w:r w:rsidR="00646F7C" w:rsidRPr="000B0D61">
        <w:rPr>
          <w:rStyle w:val="ca-210"/>
          <w:sz w:val="22"/>
          <w:szCs w:val="22"/>
          <w:lang w:eastAsia="ja-JP"/>
        </w:rPr>
        <w:t>с</w:t>
      </w:r>
      <w:r w:rsidRPr="000B0D61">
        <w:rPr>
          <w:rStyle w:val="ca-210"/>
          <w:sz w:val="22"/>
          <w:szCs w:val="22"/>
          <w:lang w:eastAsia="ja-JP"/>
        </w:rPr>
        <w:t>танет ниже ограничительного</w:t>
      </w:r>
      <w:r w:rsidR="00AD713A">
        <w:rPr>
          <w:rStyle w:val="ca-210"/>
          <w:sz w:val="22"/>
          <w:szCs w:val="22"/>
          <w:lang w:eastAsia="ja-JP"/>
        </w:rPr>
        <w:t xml:space="preserve"> </w:t>
      </w:r>
      <w:r w:rsidRPr="000B0D61">
        <w:rPr>
          <w:rStyle w:val="ca-210"/>
          <w:sz w:val="22"/>
          <w:szCs w:val="22"/>
          <w:lang w:eastAsia="ja-JP"/>
        </w:rPr>
        <w:t>уровня маржи;</w:t>
      </w:r>
    </w:p>
    <w:p w14:paraId="4E206065" w14:textId="77777777" w:rsidR="002A7FAB" w:rsidRPr="000B0D61" w:rsidRDefault="00DF181A" w:rsidP="00B10B17">
      <w:pPr>
        <w:widowControl w:val="0"/>
        <w:tabs>
          <w:tab w:val="left" w:pos="540"/>
        </w:tabs>
        <w:autoSpaceDE w:val="0"/>
        <w:autoSpaceDN w:val="0"/>
        <w:adjustRightInd w:val="0"/>
        <w:ind w:right="-187"/>
        <w:jc w:val="both"/>
        <w:rPr>
          <w:rStyle w:val="ca-210"/>
          <w:sz w:val="22"/>
          <w:szCs w:val="22"/>
          <w:lang w:eastAsia="ja-JP"/>
        </w:rPr>
      </w:pPr>
      <w:r w:rsidRPr="008C5B13">
        <w:rPr>
          <w:rStyle w:val="ca-210"/>
          <w:sz w:val="22"/>
          <w:szCs w:val="22"/>
          <w:lang w:eastAsia="ja-JP"/>
        </w:rPr>
        <w:t>-</w:t>
      </w:r>
      <w:r w:rsidR="002A7FAB" w:rsidRPr="000B0D61">
        <w:rPr>
          <w:rStyle w:val="ca-210"/>
          <w:sz w:val="22"/>
          <w:szCs w:val="22"/>
          <w:lang w:eastAsia="ja-JP"/>
        </w:rPr>
        <w:t xml:space="preserve">изменение уровня маржи для направления требования, размера скидки, а также перечня </w:t>
      </w:r>
      <w:r w:rsidR="006D586B" w:rsidRPr="000B0D61">
        <w:rPr>
          <w:rStyle w:val="ca-210"/>
          <w:sz w:val="22"/>
          <w:szCs w:val="22"/>
          <w:lang w:eastAsia="ja-JP"/>
        </w:rPr>
        <w:t>Ц</w:t>
      </w:r>
      <w:r w:rsidR="002A7FAB" w:rsidRPr="000B0D61">
        <w:rPr>
          <w:rStyle w:val="ca-210"/>
          <w:sz w:val="22"/>
          <w:szCs w:val="22"/>
          <w:lang w:eastAsia="ja-JP"/>
        </w:rPr>
        <w:t xml:space="preserve">енных бумаг, принимаемых </w:t>
      </w:r>
      <w:r w:rsidR="00B82FBE" w:rsidRPr="000B0D61">
        <w:rPr>
          <w:rStyle w:val="ca-210"/>
          <w:sz w:val="22"/>
          <w:szCs w:val="22"/>
          <w:lang w:eastAsia="ja-JP"/>
        </w:rPr>
        <w:t>Банком</w:t>
      </w:r>
      <w:r w:rsidR="00402710" w:rsidRPr="000B0D61">
        <w:rPr>
          <w:rStyle w:val="ca-210"/>
          <w:sz w:val="22"/>
          <w:szCs w:val="22"/>
          <w:lang w:eastAsia="ja-JP"/>
        </w:rPr>
        <w:t xml:space="preserve"> в качестве</w:t>
      </w:r>
      <w:r w:rsidR="002A7FAB" w:rsidRPr="000B0D61">
        <w:rPr>
          <w:rStyle w:val="ca-210"/>
          <w:sz w:val="22"/>
          <w:szCs w:val="22"/>
          <w:lang w:eastAsia="ja-JP"/>
        </w:rPr>
        <w:t xml:space="preserve"> обеспечения обязательств Клиента </w:t>
      </w:r>
      <w:r w:rsidR="00E11A0B" w:rsidRPr="000B0D61">
        <w:rPr>
          <w:rStyle w:val="ca-210"/>
          <w:sz w:val="22"/>
          <w:szCs w:val="22"/>
          <w:lang w:eastAsia="ja-JP"/>
        </w:rPr>
        <w:t>п</w:t>
      </w:r>
      <w:r w:rsidR="002A7FAB" w:rsidRPr="000B0D61">
        <w:rPr>
          <w:rStyle w:val="ca-210"/>
          <w:sz w:val="22"/>
          <w:szCs w:val="22"/>
          <w:lang w:eastAsia="ja-JP"/>
        </w:rPr>
        <w:t>о</w:t>
      </w:r>
      <w:r w:rsidR="00E11A0B" w:rsidRPr="000B0D61">
        <w:rPr>
          <w:rStyle w:val="ca-210"/>
          <w:sz w:val="22"/>
          <w:szCs w:val="22"/>
          <w:lang w:eastAsia="ja-JP"/>
        </w:rPr>
        <w:t xml:space="preserve"> </w:t>
      </w:r>
      <w:r w:rsidR="002A7FAB" w:rsidRPr="000B0D61">
        <w:rPr>
          <w:rStyle w:val="ca-210"/>
          <w:sz w:val="22"/>
          <w:szCs w:val="22"/>
          <w:lang w:eastAsia="ja-JP"/>
        </w:rPr>
        <w:t xml:space="preserve">предоставленным займам, может привести к ситуации, когда величина обеспечения станет меньше задолженности Клиента перед </w:t>
      </w:r>
      <w:r w:rsidR="00FE52B7" w:rsidRPr="000B0D61">
        <w:rPr>
          <w:rStyle w:val="ca-210"/>
          <w:sz w:val="22"/>
          <w:szCs w:val="22"/>
          <w:lang w:eastAsia="ja-JP"/>
        </w:rPr>
        <w:t>Банком</w:t>
      </w:r>
      <w:r w:rsidR="002A7FAB" w:rsidRPr="000B0D61">
        <w:rPr>
          <w:rStyle w:val="ca-210"/>
          <w:sz w:val="22"/>
          <w:szCs w:val="22"/>
          <w:lang w:eastAsia="ja-JP"/>
        </w:rPr>
        <w:t xml:space="preserve">, и возникновению права </w:t>
      </w:r>
      <w:r w:rsidR="00FE52B7" w:rsidRPr="000B0D61">
        <w:rPr>
          <w:rStyle w:val="ca-210"/>
          <w:sz w:val="22"/>
          <w:szCs w:val="22"/>
          <w:lang w:eastAsia="ja-JP"/>
        </w:rPr>
        <w:t>Банка</w:t>
      </w:r>
      <w:r w:rsidR="002A7FAB" w:rsidRPr="000B0D61">
        <w:rPr>
          <w:rStyle w:val="ca-210"/>
          <w:sz w:val="22"/>
          <w:szCs w:val="22"/>
          <w:lang w:eastAsia="ja-JP"/>
        </w:rPr>
        <w:t xml:space="preserve"> на совершение сделок со</w:t>
      </w:r>
      <w:r w:rsidR="008111D9" w:rsidRPr="000B0D61">
        <w:rPr>
          <w:rStyle w:val="ca-210"/>
          <w:sz w:val="22"/>
          <w:szCs w:val="22"/>
          <w:lang w:eastAsia="ja-JP"/>
        </w:rPr>
        <w:t xml:space="preserve"> </w:t>
      </w:r>
      <w:r w:rsidR="002A7FAB" w:rsidRPr="000B0D61">
        <w:rPr>
          <w:rStyle w:val="ca-210"/>
          <w:sz w:val="22"/>
          <w:szCs w:val="22"/>
          <w:lang w:eastAsia="ja-JP"/>
        </w:rPr>
        <w:t>средствами, составляющими инвестиционный портфель Клиента, направленных на ликвидацию</w:t>
      </w:r>
      <w:r w:rsidR="00A3756F">
        <w:rPr>
          <w:rStyle w:val="ca-210"/>
          <w:sz w:val="22"/>
          <w:szCs w:val="22"/>
          <w:lang w:eastAsia="ja-JP"/>
        </w:rPr>
        <w:t xml:space="preserve"> (принудительное закрытие позиций)</w:t>
      </w:r>
      <w:r w:rsidR="002A7FAB" w:rsidRPr="000B0D61">
        <w:rPr>
          <w:rStyle w:val="ca-210"/>
          <w:sz w:val="22"/>
          <w:szCs w:val="22"/>
          <w:lang w:eastAsia="ja-JP"/>
        </w:rPr>
        <w:t xml:space="preserve"> задолженности Клиента перед </w:t>
      </w:r>
      <w:r w:rsidR="00FE52B7" w:rsidRPr="000B0D61">
        <w:rPr>
          <w:rStyle w:val="ca-210"/>
          <w:sz w:val="22"/>
          <w:szCs w:val="22"/>
          <w:lang w:eastAsia="ja-JP"/>
        </w:rPr>
        <w:t>Банком.</w:t>
      </w:r>
    </w:p>
    <w:p w14:paraId="4B1EE84B" w14:textId="77777777" w:rsidR="002A7FAB" w:rsidRPr="000B0D61" w:rsidRDefault="002A7FAB" w:rsidP="000B0D61">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lastRenderedPageBreak/>
        <w:t>С учетом вышесказанного Клиенту следует внимательно рассмотреть вопрос о том, являются ли эти операции и возможные убытки допустимыми для Клиента в свете его финансовых возможностей.</w:t>
      </w:r>
    </w:p>
    <w:p w14:paraId="7BC26AC5" w14:textId="77777777" w:rsidR="002A7FAB" w:rsidRPr="000B0D61" w:rsidRDefault="002A7FAB" w:rsidP="000B0D61">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 xml:space="preserve">Все вышесказанное не имеет целью заставить Клиента отказаться от операций на </w:t>
      </w:r>
      <w:r w:rsidR="00206D21">
        <w:rPr>
          <w:rStyle w:val="ca-210"/>
          <w:sz w:val="22"/>
          <w:szCs w:val="22"/>
          <w:lang w:eastAsia="ja-JP"/>
        </w:rPr>
        <w:t>финансовых рынках</w:t>
      </w:r>
      <w:r w:rsidRPr="000B0D61">
        <w:rPr>
          <w:rStyle w:val="ca-210"/>
          <w:sz w:val="22"/>
          <w:szCs w:val="22"/>
          <w:lang w:eastAsia="ja-JP"/>
        </w:rPr>
        <w:t>, а лишь призвано помочь ему понять риски этого вида бизнеса, определить их приемлемость, оценить свои финансовые цели и возможности и ответственно подойти к решению вопроса о выборе соответствующей инвестиционной стратегии.</w:t>
      </w:r>
    </w:p>
    <w:p w14:paraId="6C870C7D" w14:textId="77777777" w:rsidR="003B1FD2" w:rsidRPr="000B0D61" w:rsidRDefault="008111D9" w:rsidP="000B0D61">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Подача З</w:t>
      </w:r>
      <w:r w:rsidR="00E11A0B" w:rsidRPr="000B0D61">
        <w:rPr>
          <w:rStyle w:val="ca-210"/>
          <w:sz w:val="22"/>
          <w:szCs w:val="22"/>
          <w:lang w:eastAsia="ja-JP"/>
        </w:rPr>
        <w:t xml:space="preserve">аявления о присоединении к Регламенту </w:t>
      </w:r>
      <w:r w:rsidR="00FC7D9A" w:rsidRPr="00FC7D9A">
        <w:rPr>
          <w:rStyle w:val="ca-210"/>
          <w:sz w:val="22"/>
          <w:szCs w:val="22"/>
          <w:lang w:eastAsia="ja-JP"/>
        </w:rPr>
        <w:t xml:space="preserve">оказания услуг на финансовых рынках  ООО «Первый Клиентский Банк» </w:t>
      </w:r>
      <w:r w:rsidR="00E11A0B" w:rsidRPr="000B0D61">
        <w:rPr>
          <w:rStyle w:val="ca-210"/>
          <w:sz w:val="22"/>
          <w:szCs w:val="22"/>
          <w:lang w:eastAsia="ja-JP"/>
        </w:rPr>
        <w:t>является подтверждением то</w:t>
      </w:r>
      <w:r w:rsidR="00BD73A5">
        <w:rPr>
          <w:rStyle w:val="ca-210"/>
          <w:sz w:val="22"/>
          <w:szCs w:val="22"/>
          <w:lang w:eastAsia="ja-JP"/>
        </w:rPr>
        <w:t>го</w:t>
      </w:r>
      <w:r w:rsidR="00E11A0B" w:rsidRPr="000B0D61">
        <w:rPr>
          <w:rStyle w:val="ca-210"/>
          <w:sz w:val="22"/>
          <w:szCs w:val="22"/>
          <w:lang w:eastAsia="ja-JP"/>
        </w:rPr>
        <w:t>, что</w:t>
      </w:r>
      <w:r w:rsidR="002A7FAB" w:rsidRPr="000B0D61">
        <w:rPr>
          <w:rStyle w:val="ca-210"/>
          <w:sz w:val="22"/>
          <w:szCs w:val="22"/>
          <w:lang w:eastAsia="ja-JP"/>
        </w:rPr>
        <w:t xml:space="preserve"> Клиент проинформирован о рисках, связанных с осуществлением сделок на </w:t>
      </w:r>
      <w:r w:rsidR="006D586B" w:rsidRPr="000B0D61">
        <w:rPr>
          <w:rStyle w:val="ca-210"/>
          <w:sz w:val="22"/>
          <w:szCs w:val="22"/>
          <w:lang w:eastAsia="ja-JP"/>
        </w:rPr>
        <w:t xml:space="preserve">срочном </w:t>
      </w:r>
      <w:r w:rsidR="002A7FAB" w:rsidRPr="000B0D61">
        <w:rPr>
          <w:rStyle w:val="ca-210"/>
          <w:sz w:val="22"/>
          <w:szCs w:val="22"/>
          <w:lang w:eastAsia="ja-JP"/>
        </w:rPr>
        <w:t>рынке</w:t>
      </w:r>
      <w:r w:rsidR="00206D21">
        <w:rPr>
          <w:rStyle w:val="ca-210"/>
          <w:sz w:val="22"/>
          <w:szCs w:val="22"/>
          <w:lang w:eastAsia="ja-JP"/>
        </w:rPr>
        <w:t>, валютном рынке</w:t>
      </w:r>
      <w:r w:rsidR="002A7FAB" w:rsidRPr="000B0D61">
        <w:rPr>
          <w:rStyle w:val="ca-210"/>
          <w:sz w:val="22"/>
          <w:szCs w:val="22"/>
          <w:lang w:eastAsia="ja-JP"/>
        </w:rPr>
        <w:t xml:space="preserve"> </w:t>
      </w:r>
      <w:r w:rsidR="006D586B" w:rsidRPr="000B0D61">
        <w:rPr>
          <w:rStyle w:val="ca-210"/>
          <w:sz w:val="22"/>
          <w:szCs w:val="22"/>
          <w:lang w:eastAsia="ja-JP"/>
        </w:rPr>
        <w:t xml:space="preserve">и рынке </w:t>
      </w:r>
      <w:r w:rsidR="002A7FAB" w:rsidRPr="000B0D61">
        <w:rPr>
          <w:rStyle w:val="ca-210"/>
          <w:sz w:val="22"/>
          <w:szCs w:val="22"/>
          <w:lang w:eastAsia="ja-JP"/>
        </w:rPr>
        <w:t xml:space="preserve">ценных бумаг, и подтверждает </w:t>
      </w:r>
      <w:r w:rsidR="00E11A0B" w:rsidRPr="000B0D61">
        <w:rPr>
          <w:rStyle w:val="ca-210"/>
          <w:sz w:val="22"/>
          <w:szCs w:val="22"/>
          <w:lang w:eastAsia="ja-JP"/>
        </w:rPr>
        <w:t>с</w:t>
      </w:r>
      <w:r w:rsidR="002A7FAB" w:rsidRPr="000B0D61">
        <w:rPr>
          <w:rStyle w:val="ca-210"/>
          <w:sz w:val="22"/>
          <w:szCs w:val="22"/>
          <w:lang w:eastAsia="ja-JP"/>
        </w:rPr>
        <w:t>вое понимание и согласие на принятие указанных в</w:t>
      </w:r>
      <w:r w:rsidR="008440CA" w:rsidRPr="000B0D61">
        <w:rPr>
          <w:rStyle w:val="ca-210"/>
          <w:sz w:val="22"/>
          <w:szCs w:val="22"/>
          <w:lang w:eastAsia="ja-JP"/>
        </w:rPr>
        <w:t xml:space="preserve"> </w:t>
      </w:r>
      <w:r w:rsidR="00BD73A5">
        <w:rPr>
          <w:rStyle w:val="ca-210"/>
          <w:sz w:val="22"/>
          <w:szCs w:val="22"/>
          <w:lang w:eastAsia="ja-JP"/>
        </w:rPr>
        <w:t>настоящей деклараци</w:t>
      </w:r>
      <w:r w:rsidR="002A7FAB" w:rsidRPr="000B0D61">
        <w:rPr>
          <w:rStyle w:val="ca-210"/>
          <w:sz w:val="22"/>
          <w:szCs w:val="22"/>
          <w:lang w:eastAsia="ja-JP"/>
        </w:rPr>
        <w:t>и иных риско</w:t>
      </w:r>
      <w:r w:rsidR="00E11A0B" w:rsidRPr="000B0D61">
        <w:rPr>
          <w:rStyle w:val="ca-210"/>
          <w:sz w:val="22"/>
          <w:szCs w:val="22"/>
          <w:lang w:eastAsia="ja-JP"/>
        </w:rPr>
        <w:t>в.</w:t>
      </w:r>
    </w:p>
    <w:p w14:paraId="13F6FA3E" w14:textId="77777777" w:rsidR="001D2571" w:rsidRPr="00040351" w:rsidRDefault="001D2571" w:rsidP="000B0D61">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 xml:space="preserve">Декларация призвана помочь Клиенту понять риски, связанные с инвестированием в </w:t>
      </w:r>
      <w:r w:rsidR="00040351">
        <w:rPr>
          <w:rStyle w:val="ca-210"/>
          <w:sz w:val="22"/>
          <w:szCs w:val="22"/>
          <w:lang w:eastAsia="ja-JP"/>
        </w:rPr>
        <w:t xml:space="preserve"> </w:t>
      </w:r>
      <w:r w:rsidRPr="00040351">
        <w:rPr>
          <w:rStyle w:val="ca-210"/>
          <w:sz w:val="22"/>
          <w:szCs w:val="22"/>
          <w:lang w:eastAsia="ja-JP"/>
        </w:rPr>
        <w:t>ценные бумаги,</w:t>
      </w:r>
      <w:r w:rsidR="00F9149A">
        <w:rPr>
          <w:rStyle w:val="ca-210"/>
          <w:sz w:val="22"/>
          <w:szCs w:val="22"/>
          <w:lang w:eastAsia="ja-JP"/>
        </w:rPr>
        <w:t xml:space="preserve"> производные финансовые инструменты</w:t>
      </w:r>
      <w:r w:rsidR="00382033">
        <w:rPr>
          <w:rStyle w:val="ca-210"/>
          <w:sz w:val="22"/>
          <w:szCs w:val="22"/>
          <w:lang w:eastAsia="ja-JP"/>
        </w:rPr>
        <w:t xml:space="preserve"> (в </w:t>
      </w:r>
      <w:proofErr w:type="spellStart"/>
      <w:r w:rsidR="00382033">
        <w:rPr>
          <w:rStyle w:val="ca-210"/>
          <w:sz w:val="22"/>
          <w:szCs w:val="22"/>
          <w:lang w:eastAsia="ja-JP"/>
        </w:rPr>
        <w:t>т.ч</w:t>
      </w:r>
      <w:proofErr w:type="spellEnd"/>
      <w:r w:rsidR="00382033">
        <w:rPr>
          <w:rStyle w:val="ca-210"/>
          <w:sz w:val="22"/>
          <w:szCs w:val="22"/>
          <w:lang w:eastAsia="ja-JP"/>
        </w:rPr>
        <w:t>. с иностранным базовым активом)</w:t>
      </w:r>
      <w:r w:rsidR="00F9149A">
        <w:rPr>
          <w:rStyle w:val="ca-210"/>
          <w:sz w:val="22"/>
          <w:szCs w:val="22"/>
          <w:lang w:eastAsia="ja-JP"/>
        </w:rPr>
        <w:t>, иностранную валюту,</w:t>
      </w:r>
      <w:r w:rsidRPr="00040351">
        <w:rPr>
          <w:rStyle w:val="ca-210"/>
          <w:sz w:val="22"/>
          <w:szCs w:val="22"/>
          <w:lang w:eastAsia="ja-JP"/>
        </w:rPr>
        <w:t xml:space="preserve"> определить их приемлемость для себя, реально оценить свои финансовые цели и возможности.</w:t>
      </w:r>
    </w:p>
    <w:p w14:paraId="04EAE67B" w14:textId="77777777" w:rsidR="00DE7E63" w:rsidRPr="00040351" w:rsidRDefault="00DE7E63" w:rsidP="00040351">
      <w:pPr>
        <w:widowControl w:val="0"/>
        <w:autoSpaceDE w:val="0"/>
        <w:autoSpaceDN w:val="0"/>
        <w:adjustRightInd w:val="0"/>
        <w:ind w:right="-43"/>
        <w:jc w:val="both"/>
        <w:rPr>
          <w:rStyle w:val="ca-210"/>
          <w:sz w:val="22"/>
          <w:szCs w:val="22"/>
        </w:rPr>
      </w:pPr>
      <w:r w:rsidRPr="00040351">
        <w:rPr>
          <w:rStyle w:val="ca-210"/>
          <w:sz w:val="22"/>
          <w:szCs w:val="22"/>
          <w:lang w:eastAsia="ja-JP"/>
        </w:rPr>
        <w:t xml:space="preserve">Также уведомляем том, что Банк не гарантирует доходов и не дает каких-либо заверений в отношении доходов от операций, проводимых им по </w:t>
      </w:r>
      <w:r w:rsidR="001D2571" w:rsidRPr="00040351">
        <w:rPr>
          <w:rStyle w:val="ca-210"/>
          <w:sz w:val="22"/>
          <w:szCs w:val="22"/>
          <w:lang w:eastAsia="ja-JP"/>
        </w:rPr>
        <w:t>П</w:t>
      </w:r>
      <w:r w:rsidRPr="00040351">
        <w:rPr>
          <w:rStyle w:val="ca-210"/>
          <w:sz w:val="22"/>
          <w:szCs w:val="22"/>
          <w:lang w:eastAsia="ja-JP"/>
        </w:rPr>
        <w:t>оручению Клиента. Клиент самостоятельно принимает решение о совершении</w:t>
      </w:r>
      <w:r w:rsidR="008E579E">
        <w:rPr>
          <w:rStyle w:val="ca-210"/>
          <w:sz w:val="22"/>
          <w:szCs w:val="22"/>
          <w:lang w:eastAsia="ja-JP"/>
        </w:rPr>
        <w:t xml:space="preserve"> операций</w:t>
      </w:r>
      <w:r w:rsidRPr="00040351">
        <w:rPr>
          <w:rStyle w:val="ca-210"/>
          <w:sz w:val="22"/>
          <w:szCs w:val="22"/>
          <w:lang w:eastAsia="ja-JP"/>
        </w:rPr>
        <w:t xml:space="preserve"> на</w:t>
      </w:r>
      <w:r w:rsidR="004A608F">
        <w:rPr>
          <w:rStyle w:val="ca-210"/>
          <w:sz w:val="22"/>
          <w:szCs w:val="22"/>
          <w:lang w:eastAsia="ja-JP"/>
        </w:rPr>
        <w:t xml:space="preserve"> финансовых рынках</w:t>
      </w:r>
      <w:r w:rsidRPr="00040351">
        <w:rPr>
          <w:rStyle w:val="ca-210"/>
          <w:sz w:val="22"/>
          <w:szCs w:val="22"/>
          <w:lang w:eastAsia="ja-JP"/>
        </w:rPr>
        <w:t>, а также самостоятельно определяет инвестиционную стратегию.</w:t>
      </w:r>
    </w:p>
    <w:p w14:paraId="4298BAE0" w14:textId="77777777" w:rsidR="00DE7E63" w:rsidRPr="00040351" w:rsidRDefault="00DE7E63" w:rsidP="00040351">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Операции на рынке ценных бумаг могут повлечь финансовые потери, прошлый опыт не определяет финансовые результаты в будущем. Любой финансовый успех других лиц не гарантирует получение таких же результатов для Клиента.</w:t>
      </w:r>
    </w:p>
    <w:p w14:paraId="7845F412" w14:textId="77777777" w:rsidR="00893EE8" w:rsidRDefault="00893EE8" w:rsidP="00893EE8">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Денежные средства, ценные бумаги</w:t>
      </w:r>
      <w:r w:rsidR="0034796A">
        <w:rPr>
          <w:rStyle w:val="ca-210"/>
          <w:sz w:val="22"/>
          <w:szCs w:val="22"/>
          <w:lang w:eastAsia="ja-JP"/>
        </w:rPr>
        <w:t>, валюта</w:t>
      </w:r>
      <w:r w:rsidRPr="00040351">
        <w:rPr>
          <w:rStyle w:val="ca-210"/>
          <w:sz w:val="22"/>
          <w:szCs w:val="22"/>
          <w:lang w:eastAsia="ja-JP"/>
        </w:rPr>
        <w:t xml:space="preserve"> и другие финансовые инструменты при осуществлении де</w:t>
      </w:r>
      <w:r w:rsidR="0034796A">
        <w:rPr>
          <w:rStyle w:val="ca-210"/>
          <w:sz w:val="22"/>
          <w:szCs w:val="22"/>
          <w:lang w:eastAsia="ja-JP"/>
        </w:rPr>
        <w:t>ятельности на финансовых рынках</w:t>
      </w:r>
      <w:r w:rsidRPr="00040351">
        <w:rPr>
          <w:rStyle w:val="ca-210"/>
          <w:sz w:val="22"/>
          <w:szCs w:val="22"/>
          <w:lang w:eastAsia="ja-JP"/>
        </w:rPr>
        <w:t xml:space="preserve"> не застрахованы в соответствии с Федеральным законом "О страховании вкладов физических лиц в банках Российской Федерации".</w:t>
      </w:r>
    </w:p>
    <w:p w14:paraId="2EB1486E" w14:textId="77777777" w:rsidR="00CD4F51" w:rsidRDefault="00CD4F51" w:rsidP="00893EE8">
      <w:pPr>
        <w:widowControl w:val="0"/>
        <w:autoSpaceDE w:val="0"/>
        <w:autoSpaceDN w:val="0"/>
        <w:adjustRightInd w:val="0"/>
        <w:ind w:right="-43"/>
        <w:jc w:val="both"/>
        <w:rPr>
          <w:rStyle w:val="ca-210"/>
          <w:sz w:val="22"/>
          <w:szCs w:val="22"/>
          <w:lang w:eastAsia="ja-JP"/>
        </w:rPr>
      </w:pPr>
    </w:p>
    <w:p w14:paraId="75D9834C" w14:textId="77777777" w:rsidR="00362F0D" w:rsidRPr="00B65256" w:rsidRDefault="00815DFC" w:rsidP="006A7B94">
      <w:pPr>
        <w:widowControl w:val="0"/>
        <w:tabs>
          <w:tab w:val="left" w:pos="540"/>
        </w:tabs>
        <w:autoSpaceDE w:val="0"/>
        <w:autoSpaceDN w:val="0"/>
        <w:adjustRightInd w:val="0"/>
        <w:ind w:right="-187"/>
        <w:jc w:val="both"/>
        <w:rPr>
          <w:rStyle w:val="ca-210"/>
          <w:b/>
          <w:sz w:val="22"/>
          <w:szCs w:val="22"/>
          <w:lang w:eastAsia="ja-JP"/>
        </w:rPr>
      </w:pPr>
      <w:r>
        <w:rPr>
          <w:rStyle w:val="ca-210"/>
          <w:b/>
          <w:sz w:val="22"/>
          <w:szCs w:val="22"/>
          <w:lang w:eastAsia="ja-JP"/>
        </w:rPr>
        <w:tab/>
        <w:t>Р</w:t>
      </w:r>
      <w:r w:rsidR="006A7B94" w:rsidRPr="00B65256">
        <w:rPr>
          <w:rStyle w:val="ca-210"/>
          <w:b/>
          <w:sz w:val="22"/>
          <w:szCs w:val="22"/>
          <w:lang w:eastAsia="ja-JP"/>
        </w:rPr>
        <w:t>иск</w:t>
      </w:r>
      <w:r>
        <w:rPr>
          <w:rStyle w:val="ca-210"/>
          <w:b/>
          <w:sz w:val="22"/>
          <w:szCs w:val="22"/>
          <w:lang w:eastAsia="ja-JP"/>
        </w:rPr>
        <w:t>и</w:t>
      </w:r>
      <w:r w:rsidR="006A7B94" w:rsidRPr="00B65256">
        <w:rPr>
          <w:rStyle w:val="ca-210"/>
          <w:b/>
          <w:sz w:val="22"/>
          <w:szCs w:val="22"/>
          <w:lang w:eastAsia="ja-JP"/>
        </w:rPr>
        <w:t>,</w:t>
      </w:r>
      <w:r>
        <w:rPr>
          <w:rStyle w:val="ca-210"/>
          <w:b/>
          <w:sz w:val="22"/>
          <w:szCs w:val="22"/>
          <w:lang w:eastAsia="ja-JP"/>
        </w:rPr>
        <w:t xml:space="preserve"> </w:t>
      </w:r>
      <w:r w:rsidR="006A7B94" w:rsidRPr="00B65256">
        <w:rPr>
          <w:rStyle w:val="ca-210"/>
          <w:b/>
          <w:sz w:val="22"/>
          <w:szCs w:val="22"/>
          <w:lang w:eastAsia="ja-JP"/>
        </w:rPr>
        <w:t>связанны</w:t>
      </w:r>
      <w:r>
        <w:rPr>
          <w:rStyle w:val="ca-210"/>
          <w:b/>
          <w:sz w:val="22"/>
          <w:szCs w:val="22"/>
          <w:lang w:eastAsia="ja-JP"/>
        </w:rPr>
        <w:t>е</w:t>
      </w:r>
      <w:r w:rsidR="006A7B94" w:rsidRPr="00B65256">
        <w:rPr>
          <w:rStyle w:val="ca-210"/>
          <w:b/>
          <w:sz w:val="22"/>
          <w:szCs w:val="22"/>
          <w:lang w:eastAsia="ja-JP"/>
        </w:rPr>
        <w:t xml:space="preserve"> с заключением договоров, являющихся производными финансовыми </w:t>
      </w:r>
      <w:r w:rsidR="000628E0">
        <w:rPr>
          <w:rStyle w:val="ca-210"/>
          <w:b/>
          <w:sz w:val="22"/>
          <w:szCs w:val="22"/>
          <w:lang w:eastAsia="ja-JP"/>
        </w:rPr>
        <w:t>и</w:t>
      </w:r>
      <w:r w:rsidR="006A7B94" w:rsidRPr="00B65256">
        <w:rPr>
          <w:rStyle w:val="ca-210"/>
          <w:b/>
          <w:sz w:val="22"/>
          <w:szCs w:val="22"/>
          <w:lang w:eastAsia="ja-JP"/>
        </w:rPr>
        <w:t>нструментами, базисным активом которых являются ценные бумаги иностранных эмитентов или индексы, рассчитанные по таким ценным бумагам.</w:t>
      </w:r>
    </w:p>
    <w:p w14:paraId="348EE8AF" w14:textId="77777777" w:rsidR="003E0837" w:rsidRDefault="00362F0D"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w:t>
      </w:r>
    </w:p>
    <w:p w14:paraId="69814588" w14:textId="77777777" w:rsidR="003E0837" w:rsidRPr="00B65256" w:rsidRDefault="006A7B94" w:rsidP="006A7B94">
      <w:pPr>
        <w:widowControl w:val="0"/>
        <w:tabs>
          <w:tab w:val="left" w:pos="540"/>
        </w:tabs>
        <w:autoSpaceDE w:val="0"/>
        <w:autoSpaceDN w:val="0"/>
        <w:adjustRightInd w:val="0"/>
        <w:ind w:right="-187"/>
        <w:jc w:val="both"/>
        <w:rPr>
          <w:rStyle w:val="ca-210"/>
          <w:sz w:val="22"/>
          <w:szCs w:val="22"/>
          <w:u w:val="single"/>
          <w:lang w:eastAsia="ja-JP"/>
        </w:rPr>
      </w:pPr>
      <w:r w:rsidRPr="00B65256">
        <w:rPr>
          <w:rStyle w:val="ca-210"/>
          <w:sz w:val="22"/>
          <w:szCs w:val="22"/>
          <w:u w:val="single"/>
          <w:lang w:eastAsia="ja-JP"/>
        </w:rPr>
        <w:t xml:space="preserve">Риски, связанные с производными финансовыми инструментами </w:t>
      </w:r>
    </w:p>
    <w:p w14:paraId="1F5568F2" w14:textId="77777777" w:rsidR="00362F0D" w:rsidRDefault="0014254C"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Данные инструменты подходят не всем Клиентам </w:t>
      </w:r>
      <w:r w:rsidR="00362F0D">
        <w:rPr>
          <w:rStyle w:val="ca-210"/>
          <w:sz w:val="22"/>
          <w:szCs w:val="22"/>
          <w:lang w:eastAsia="ja-JP"/>
        </w:rPr>
        <w:t>Банка</w:t>
      </w:r>
      <w:r w:rsidR="006A7B94" w:rsidRPr="0075046E">
        <w:rPr>
          <w:rStyle w:val="ca-210"/>
          <w:sz w:val="22"/>
          <w:szCs w:val="22"/>
          <w:lang w:eastAsia="ja-JP"/>
        </w:rPr>
        <w:t xml:space="preserve">.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w:t>
      </w:r>
      <w:r w:rsidR="00362F0D">
        <w:rPr>
          <w:rStyle w:val="ca-210"/>
          <w:sz w:val="22"/>
          <w:szCs w:val="22"/>
          <w:lang w:eastAsia="ja-JP"/>
        </w:rPr>
        <w:t>Банка</w:t>
      </w:r>
      <w:r w:rsidR="006A7B94" w:rsidRPr="0075046E">
        <w:rPr>
          <w:rStyle w:val="ca-210"/>
          <w:sz w:val="22"/>
          <w:szCs w:val="22"/>
          <w:lang w:eastAsia="ja-JP"/>
        </w:rPr>
        <w:t xml:space="preserve"> не превысят величину уплаченных премии, вознаграждения и расходов, связанных с их совершением. </w:t>
      </w:r>
    </w:p>
    <w:p w14:paraId="2AA7CD07" w14:textId="77777777" w:rsidR="00362F0D" w:rsidRDefault="00362F0D"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006A7B94" w:rsidRPr="0075046E">
        <w:rPr>
          <w:rStyle w:val="ca-210"/>
          <w:sz w:val="22"/>
          <w:szCs w:val="22"/>
          <w:lang w:eastAsia="ja-JP"/>
        </w:rPr>
        <w:t>колл</w:t>
      </w:r>
      <w:proofErr w:type="spellEnd"/>
      <w:r w:rsidR="006A7B94" w:rsidRPr="0075046E">
        <w:rPr>
          <w:rStyle w:val="ca-210"/>
          <w:sz w:val="22"/>
          <w:szCs w:val="22"/>
          <w:lang w:eastAsia="ja-JP"/>
        </w:rPr>
        <w:t xml:space="preserve">»)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Настоящая декларация относится также и к производным финансовым инструментам, направленным на снижение рисков других операций на фондовом рынке. </w:t>
      </w:r>
    </w:p>
    <w:p w14:paraId="02715977" w14:textId="77777777" w:rsidR="006A7B94" w:rsidRPr="0075046E" w:rsidRDefault="00362F0D"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 </w:t>
      </w:r>
    </w:p>
    <w:p w14:paraId="5181EE7D" w14:textId="77777777" w:rsidR="0014254C" w:rsidRPr="00B65256" w:rsidRDefault="00362F0D" w:rsidP="006A7B94">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006A7B94" w:rsidRPr="00B65256">
        <w:rPr>
          <w:rStyle w:val="ca-210"/>
          <w:sz w:val="22"/>
          <w:szCs w:val="22"/>
          <w:u w:val="single"/>
          <w:lang w:eastAsia="ja-JP"/>
        </w:rPr>
        <w:t xml:space="preserve">Рыночный (ценовой) риск </w:t>
      </w:r>
    </w:p>
    <w:p w14:paraId="00A71D77" w14:textId="77777777" w:rsidR="00362F0D" w:rsidRDefault="0014254C"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Помимо общего рыночного (ценового) риска, который несет Клиент </w:t>
      </w:r>
      <w:r w:rsidR="00362F0D">
        <w:rPr>
          <w:rStyle w:val="ca-210"/>
          <w:sz w:val="22"/>
          <w:szCs w:val="22"/>
          <w:lang w:eastAsia="ja-JP"/>
        </w:rPr>
        <w:t>Банка</w:t>
      </w:r>
      <w:r w:rsidR="006A7B94" w:rsidRPr="0075046E">
        <w:rPr>
          <w:rStyle w:val="ca-210"/>
          <w:sz w:val="22"/>
          <w:szCs w:val="22"/>
          <w:lang w:eastAsia="ja-JP"/>
        </w:rPr>
        <w:t xml:space="preserve">,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2621FF80" w14:textId="77777777" w:rsidR="00FC2BEE" w:rsidRPr="00B65256" w:rsidRDefault="00362F0D" w:rsidP="006A7B94">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006A7B94" w:rsidRPr="00B65256">
        <w:rPr>
          <w:rStyle w:val="ca-210"/>
          <w:sz w:val="22"/>
          <w:szCs w:val="22"/>
          <w:u w:val="single"/>
          <w:lang w:eastAsia="ja-JP"/>
        </w:rPr>
        <w:t xml:space="preserve">Риск ликвидности </w:t>
      </w:r>
    </w:p>
    <w:p w14:paraId="01539DDB" w14:textId="77777777" w:rsidR="00362F0D" w:rsidRDefault="00FC2BEE"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w:t>
      </w:r>
      <w:r w:rsidR="006A7B94" w:rsidRPr="0075046E">
        <w:rPr>
          <w:rStyle w:val="ca-210"/>
          <w:sz w:val="22"/>
          <w:szCs w:val="22"/>
          <w:lang w:eastAsia="ja-JP"/>
        </w:rPr>
        <w:lastRenderedPageBreak/>
        <w:t xml:space="preserve">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 </w:t>
      </w:r>
    </w:p>
    <w:p w14:paraId="7FDB9D0E" w14:textId="77777777" w:rsidR="006A7B94" w:rsidRPr="0075046E" w:rsidRDefault="00362F0D"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При этом трудности с закрытием позиций и потери в цене могут привести к увеличению убытков по сравнению с обычными сделками. 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 </w:t>
      </w:r>
    </w:p>
    <w:p w14:paraId="27251704" w14:textId="77777777" w:rsidR="000B4A64" w:rsidRPr="00B65256" w:rsidRDefault="00362F0D" w:rsidP="006A7B94">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006A7B94" w:rsidRPr="00B65256">
        <w:rPr>
          <w:rStyle w:val="ca-210"/>
          <w:sz w:val="22"/>
          <w:szCs w:val="22"/>
          <w:u w:val="single"/>
          <w:lang w:eastAsia="ja-JP"/>
        </w:rPr>
        <w:t>Ограничение распоряжения средствами, являющимися обеспечением</w:t>
      </w:r>
    </w:p>
    <w:p w14:paraId="54F0B185" w14:textId="77777777" w:rsidR="000B4A64" w:rsidRDefault="000B4A64"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 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 </w:t>
      </w:r>
    </w:p>
    <w:p w14:paraId="30D71695" w14:textId="77777777" w:rsidR="000B4A64" w:rsidRPr="00B65256" w:rsidRDefault="000B4A64" w:rsidP="006A7B94">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006A7B94" w:rsidRPr="00B65256">
        <w:rPr>
          <w:rStyle w:val="ca-210"/>
          <w:sz w:val="22"/>
          <w:szCs w:val="22"/>
          <w:u w:val="single"/>
          <w:lang w:eastAsia="ja-JP"/>
        </w:rPr>
        <w:t xml:space="preserve">Риск принудительного закрытия позиции </w:t>
      </w:r>
    </w:p>
    <w:p w14:paraId="468A0EBF" w14:textId="77777777" w:rsidR="00362F0D" w:rsidRDefault="000B4A64"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w:t>
      </w:r>
    </w:p>
    <w:p w14:paraId="39648D34" w14:textId="77777777" w:rsidR="00362F0D" w:rsidRDefault="006A7B94" w:rsidP="006A7B94">
      <w:pPr>
        <w:widowControl w:val="0"/>
        <w:tabs>
          <w:tab w:val="left" w:pos="540"/>
        </w:tabs>
        <w:autoSpaceDE w:val="0"/>
        <w:autoSpaceDN w:val="0"/>
        <w:adjustRightInd w:val="0"/>
        <w:ind w:right="-187"/>
        <w:jc w:val="both"/>
        <w:rPr>
          <w:rStyle w:val="ca-210"/>
          <w:sz w:val="22"/>
          <w:szCs w:val="22"/>
          <w:lang w:eastAsia="ja-JP"/>
        </w:rPr>
      </w:pPr>
      <w:r w:rsidRPr="0075046E">
        <w:rPr>
          <w:rStyle w:val="ca-210"/>
          <w:sz w:val="22"/>
          <w:szCs w:val="22"/>
          <w:lang w:eastAsia="ja-JP"/>
        </w:rPr>
        <w:t>Ваш брокер (</w:t>
      </w:r>
      <w:r w:rsidR="00362F0D">
        <w:rPr>
          <w:rStyle w:val="ca-210"/>
          <w:sz w:val="22"/>
          <w:szCs w:val="22"/>
          <w:lang w:eastAsia="ja-JP"/>
        </w:rPr>
        <w:t>Банк</w:t>
      </w:r>
      <w:r w:rsidRPr="0075046E">
        <w:rPr>
          <w:rStyle w:val="ca-210"/>
          <w:sz w:val="22"/>
          <w:szCs w:val="22"/>
          <w:lang w:eastAsia="ja-JP"/>
        </w:rPr>
        <w:t xml:space="preserve">)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6189D93B" w14:textId="77777777" w:rsidR="000B4A64" w:rsidRDefault="00362F0D"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005FA85F" w14:textId="77777777" w:rsidR="00FC2BEE" w:rsidRPr="00B65256" w:rsidRDefault="000B4A64" w:rsidP="006A7B94">
      <w:pPr>
        <w:widowControl w:val="0"/>
        <w:tabs>
          <w:tab w:val="left" w:pos="540"/>
        </w:tabs>
        <w:autoSpaceDE w:val="0"/>
        <w:autoSpaceDN w:val="0"/>
        <w:adjustRightInd w:val="0"/>
        <w:ind w:right="-187"/>
        <w:jc w:val="both"/>
        <w:rPr>
          <w:rStyle w:val="ca-210"/>
          <w:b/>
          <w:sz w:val="22"/>
          <w:szCs w:val="22"/>
          <w:lang w:eastAsia="ja-JP"/>
        </w:rPr>
      </w:pPr>
      <w:r>
        <w:rPr>
          <w:rStyle w:val="ca-210"/>
          <w:sz w:val="22"/>
          <w:szCs w:val="22"/>
          <w:lang w:eastAsia="ja-JP"/>
        </w:rPr>
        <w:tab/>
      </w:r>
      <w:r w:rsidR="006A7B94" w:rsidRPr="00B65256">
        <w:rPr>
          <w:rStyle w:val="ca-210"/>
          <w:b/>
          <w:sz w:val="22"/>
          <w:szCs w:val="22"/>
          <w:lang w:eastAsia="ja-JP"/>
        </w:rPr>
        <w:t>Риски, обусловленные иностранным происхождением базисного актива</w:t>
      </w:r>
      <w:r w:rsidR="00FC2BEE" w:rsidRPr="00B65256">
        <w:rPr>
          <w:rStyle w:val="ca-210"/>
          <w:b/>
          <w:sz w:val="22"/>
          <w:szCs w:val="22"/>
          <w:lang w:eastAsia="ja-JP"/>
        </w:rPr>
        <w:t>.</w:t>
      </w:r>
      <w:r w:rsidR="006A7B94" w:rsidRPr="00B65256">
        <w:rPr>
          <w:rStyle w:val="ca-210"/>
          <w:b/>
          <w:sz w:val="22"/>
          <w:szCs w:val="22"/>
          <w:lang w:eastAsia="ja-JP"/>
        </w:rPr>
        <w:t xml:space="preserve"> </w:t>
      </w:r>
    </w:p>
    <w:p w14:paraId="70CAE241" w14:textId="77777777" w:rsidR="00FC2BEE" w:rsidRPr="00B65256" w:rsidRDefault="00FC2BEE" w:rsidP="006A7B94">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006A7B94" w:rsidRPr="00B65256">
        <w:rPr>
          <w:rStyle w:val="ca-210"/>
          <w:sz w:val="22"/>
          <w:szCs w:val="22"/>
          <w:u w:val="single"/>
          <w:lang w:eastAsia="ja-JP"/>
        </w:rPr>
        <w:t xml:space="preserve">Системные риски </w:t>
      </w:r>
    </w:p>
    <w:p w14:paraId="3256DC17" w14:textId="77777777" w:rsidR="00362F0D" w:rsidRDefault="00FC2BEE"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 </w:t>
      </w:r>
    </w:p>
    <w:p w14:paraId="4946259D" w14:textId="77777777" w:rsidR="00362F0D" w:rsidRDefault="00362F0D"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p>
    <w:p w14:paraId="231DC7E9" w14:textId="77777777" w:rsidR="000B4A64" w:rsidRDefault="00362F0D"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 </w:t>
      </w:r>
    </w:p>
    <w:p w14:paraId="488B013F" w14:textId="77777777" w:rsidR="000B4A64" w:rsidRPr="00B65256" w:rsidRDefault="000B4A64" w:rsidP="006A7B94">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lastRenderedPageBreak/>
        <w:tab/>
      </w:r>
      <w:r w:rsidRPr="00B65256">
        <w:rPr>
          <w:rStyle w:val="ca-210"/>
          <w:sz w:val="22"/>
          <w:szCs w:val="22"/>
          <w:u w:val="single"/>
          <w:lang w:eastAsia="ja-JP"/>
        </w:rPr>
        <w:t>Правовые риски</w:t>
      </w:r>
    </w:p>
    <w:p w14:paraId="17BBB24B" w14:textId="77777777" w:rsidR="00362F0D" w:rsidRDefault="000B4A64"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w:t>
      </w:r>
    </w:p>
    <w:p w14:paraId="16B3AA03" w14:textId="77777777" w:rsidR="000B4A64" w:rsidRDefault="00362F0D"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Кроме того, Вы в большинстве случаев не сможете полагаться на защиту своих прав и законных интересов российскими уполномоченными органами. </w:t>
      </w:r>
    </w:p>
    <w:p w14:paraId="058DE280" w14:textId="77777777" w:rsidR="000B4A64" w:rsidRDefault="000B4A64"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B65256">
        <w:rPr>
          <w:rStyle w:val="ca-210"/>
          <w:sz w:val="22"/>
          <w:szCs w:val="22"/>
          <w:u w:val="single"/>
          <w:lang w:eastAsia="ja-JP"/>
        </w:rPr>
        <w:t xml:space="preserve">Раскрытие информации </w:t>
      </w:r>
    </w:p>
    <w:p w14:paraId="2F36FED3" w14:textId="77777777" w:rsidR="00362F0D" w:rsidRDefault="000B4A64"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14:paraId="6BDAB293" w14:textId="77777777" w:rsidR="006A7B94" w:rsidRPr="0075046E" w:rsidRDefault="00362F0D" w:rsidP="006A7B94">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006A7B94" w:rsidRPr="0075046E">
        <w:rPr>
          <w:rStyle w:val="ca-210"/>
          <w:sz w:val="22"/>
          <w:szCs w:val="22"/>
          <w:lang w:eastAsia="ja-JP"/>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Учитывая вышеизложенное, рекомендуем Клиентам </w:t>
      </w:r>
      <w:r>
        <w:rPr>
          <w:rStyle w:val="ca-210"/>
          <w:sz w:val="22"/>
          <w:szCs w:val="22"/>
          <w:lang w:eastAsia="ja-JP"/>
        </w:rPr>
        <w:t>Банка</w:t>
      </w:r>
      <w:r w:rsidR="006A7B94" w:rsidRPr="0075046E">
        <w:rPr>
          <w:rStyle w:val="ca-210"/>
          <w:sz w:val="22"/>
          <w:szCs w:val="22"/>
          <w:lang w:eastAsia="ja-JP"/>
        </w:rPr>
        <w:t xml:space="preserve"> внимательно рассмотреть вопрос о том, являются ли риски, возникающие при проведении соответствующих операций, приемлемыми для Клиента </w:t>
      </w:r>
      <w:r>
        <w:rPr>
          <w:rStyle w:val="ca-210"/>
          <w:sz w:val="22"/>
          <w:szCs w:val="22"/>
          <w:lang w:eastAsia="ja-JP"/>
        </w:rPr>
        <w:t>Банка</w:t>
      </w:r>
      <w:r w:rsidR="006A7B94" w:rsidRPr="0075046E">
        <w:rPr>
          <w:rStyle w:val="ca-210"/>
          <w:sz w:val="22"/>
          <w:szCs w:val="22"/>
          <w:lang w:eastAsia="ja-JP"/>
        </w:rPr>
        <w:t xml:space="preserve"> с учетом его инвестиционных целей и финансовых возможностей. </w:t>
      </w:r>
    </w:p>
    <w:p w14:paraId="4001AE02" w14:textId="77777777" w:rsidR="00362F0D" w:rsidRPr="00B65256" w:rsidRDefault="00815DFC" w:rsidP="00815DFC">
      <w:pPr>
        <w:rPr>
          <w:sz w:val="22"/>
          <w:szCs w:val="22"/>
        </w:rPr>
      </w:pPr>
      <w:r w:rsidRPr="00B65256">
        <w:rPr>
          <w:b/>
          <w:sz w:val="22"/>
          <w:szCs w:val="22"/>
        </w:rPr>
        <w:t>Р</w:t>
      </w:r>
      <w:r w:rsidR="002A786E" w:rsidRPr="00B65256">
        <w:rPr>
          <w:b/>
          <w:sz w:val="22"/>
          <w:szCs w:val="22"/>
        </w:rPr>
        <w:t>иск</w:t>
      </w:r>
      <w:r w:rsidRPr="00B65256">
        <w:rPr>
          <w:b/>
          <w:sz w:val="22"/>
          <w:szCs w:val="22"/>
        </w:rPr>
        <w:t>и</w:t>
      </w:r>
      <w:r w:rsidR="002A786E" w:rsidRPr="00B65256">
        <w:rPr>
          <w:b/>
          <w:sz w:val="22"/>
          <w:szCs w:val="22"/>
        </w:rPr>
        <w:t>, связанны</w:t>
      </w:r>
      <w:r w:rsidRPr="00B65256">
        <w:rPr>
          <w:b/>
          <w:sz w:val="22"/>
          <w:szCs w:val="22"/>
        </w:rPr>
        <w:t>е</w:t>
      </w:r>
      <w:r w:rsidR="002A786E" w:rsidRPr="00B65256">
        <w:rPr>
          <w:b/>
          <w:sz w:val="22"/>
          <w:szCs w:val="22"/>
        </w:rPr>
        <w:t xml:space="preserve"> с инвестированием в иностранные ценные бумаги.</w:t>
      </w:r>
      <w:r w:rsidRPr="00B65256">
        <w:rPr>
          <w:b/>
          <w:sz w:val="22"/>
          <w:szCs w:val="22"/>
        </w:rPr>
        <w:t xml:space="preserve"> </w:t>
      </w:r>
    </w:p>
    <w:p w14:paraId="1B7D5F44" w14:textId="77777777" w:rsidR="00362F0D" w:rsidRPr="00B65256" w:rsidRDefault="002A786E" w:rsidP="00B65256">
      <w:pPr>
        <w:ind w:firstLine="708"/>
        <w:jc w:val="both"/>
        <w:rPr>
          <w:rStyle w:val="ca-210"/>
          <w:sz w:val="22"/>
          <w:szCs w:val="22"/>
          <w:lang w:eastAsia="ja-JP"/>
        </w:rPr>
      </w:pPr>
      <w:r w:rsidRPr="00B65256">
        <w:rPr>
          <w:rStyle w:val="ca-210"/>
          <w:sz w:val="22"/>
          <w:szCs w:val="22"/>
          <w:lang w:eastAsia="ja-JP"/>
        </w:rPr>
        <w:t xml:space="preserve">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 </w:t>
      </w:r>
    </w:p>
    <w:p w14:paraId="33BC73B1" w14:textId="77777777" w:rsidR="000B4A64" w:rsidRPr="00B65256" w:rsidRDefault="002A786E" w:rsidP="00B65256">
      <w:pPr>
        <w:ind w:firstLine="708"/>
        <w:jc w:val="both"/>
        <w:rPr>
          <w:rStyle w:val="ca-210"/>
          <w:sz w:val="22"/>
          <w:szCs w:val="22"/>
          <w:u w:val="single"/>
          <w:lang w:eastAsia="ja-JP"/>
        </w:rPr>
      </w:pPr>
      <w:r w:rsidRPr="00B65256">
        <w:rPr>
          <w:rStyle w:val="ca-210"/>
          <w:sz w:val="22"/>
          <w:szCs w:val="22"/>
          <w:u w:val="single"/>
          <w:lang w:eastAsia="ja-JP"/>
        </w:rPr>
        <w:t xml:space="preserve">Системные риски </w:t>
      </w:r>
    </w:p>
    <w:p w14:paraId="5FAF2BC9" w14:textId="77777777" w:rsidR="00362F0D" w:rsidRPr="00B65256" w:rsidRDefault="002A786E" w:rsidP="00B65256">
      <w:pPr>
        <w:ind w:firstLine="708"/>
        <w:jc w:val="both"/>
        <w:rPr>
          <w:rStyle w:val="ca-210"/>
          <w:sz w:val="22"/>
          <w:szCs w:val="22"/>
          <w:lang w:eastAsia="ja-JP"/>
        </w:rPr>
      </w:pPr>
      <w:r w:rsidRPr="00B65256">
        <w:rPr>
          <w:rStyle w:val="ca-210"/>
          <w:sz w:val="22"/>
          <w:szCs w:val="22"/>
          <w:lang w:eastAsia="ja-JP"/>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 </w:t>
      </w:r>
    </w:p>
    <w:p w14:paraId="5E2F99BB" w14:textId="77777777" w:rsidR="00362F0D" w:rsidRPr="00B65256" w:rsidRDefault="002A786E" w:rsidP="00B65256">
      <w:pPr>
        <w:ind w:firstLine="708"/>
        <w:jc w:val="both"/>
        <w:rPr>
          <w:rStyle w:val="ca-210"/>
          <w:sz w:val="22"/>
          <w:szCs w:val="22"/>
          <w:lang w:eastAsia="ja-JP"/>
        </w:rPr>
      </w:pPr>
      <w:r w:rsidRPr="00B65256">
        <w:rPr>
          <w:rStyle w:val="ca-210"/>
          <w:sz w:val="22"/>
          <w:szCs w:val="22"/>
          <w:lang w:eastAsia="ja-JP"/>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 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14:paraId="6329815C" w14:textId="77777777" w:rsidR="00362F0D" w:rsidRPr="00B65256" w:rsidRDefault="002A786E" w:rsidP="00B65256">
      <w:pPr>
        <w:ind w:firstLine="708"/>
        <w:jc w:val="both"/>
        <w:rPr>
          <w:rStyle w:val="ca-210"/>
          <w:sz w:val="22"/>
          <w:szCs w:val="22"/>
          <w:lang w:eastAsia="ja-JP"/>
        </w:rPr>
      </w:pPr>
      <w:r w:rsidRPr="00B65256">
        <w:rPr>
          <w:rStyle w:val="ca-210"/>
          <w:sz w:val="22"/>
          <w:szCs w:val="22"/>
          <w:lang w:eastAsia="ja-JP"/>
        </w:rPr>
        <w:t xml:space="preserve">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w:t>
      </w:r>
    </w:p>
    <w:p w14:paraId="4A548BE0" w14:textId="77777777" w:rsidR="00362F0D" w:rsidRPr="00B65256" w:rsidRDefault="002A786E" w:rsidP="00B65256">
      <w:pPr>
        <w:ind w:firstLine="708"/>
        <w:jc w:val="both"/>
        <w:rPr>
          <w:rStyle w:val="ca-210"/>
          <w:sz w:val="22"/>
          <w:szCs w:val="22"/>
          <w:lang w:eastAsia="ja-JP"/>
        </w:rPr>
      </w:pPr>
      <w:r w:rsidRPr="00B65256">
        <w:rPr>
          <w:rStyle w:val="ca-210"/>
          <w:sz w:val="22"/>
          <w:szCs w:val="22"/>
          <w:lang w:eastAsia="ja-JP"/>
        </w:rPr>
        <w:t xml:space="preserve">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 </w:t>
      </w:r>
    </w:p>
    <w:p w14:paraId="2886E7F8" w14:textId="77777777" w:rsidR="000B4A64" w:rsidRPr="00A97F34" w:rsidRDefault="002A786E" w:rsidP="00B65256">
      <w:pPr>
        <w:ind w:firstLine="708"/>
        <w:jc w:val="both"/>
        <w:rPr>
          <w:rStyle w:val="ca-210"/>
          <w:sz w:val="22"/>
          <w:szCs w:val="22"/>
          <w:u w:val="single"/>
          <w:lang w:eastAsia="ja-JP"/>
        </w:rPr>
      </w:pPr>
      <w:r w:rsidRPr="00B65256">
        <w:rPr>
          <w:rStyle w:val="ca-210"/>
          <w:sz w:val="22"/>
          <w:szCs w:val="22"/>
          <w:u w:val="single"/>
          <w:lang w:eastAsia="ja-JP"/>
        </w:rPr>
        <w:t>Правовые риски</w:t>
      </w:r>
    </w:p>
    <w:p w14:paraId="5A7DD588" w14:textId="77777777" w:rsidR="00362F0D" w:rsidRPr="00B65256" w:rsidRDefault="000B4A64" w:rsidP="00B65256">
      <w:pPr>
        <w:ind w:firstLine="708"/>
        <w:jc w:val="both"/>
        <w:rPr>
          <w:rStyle w:val="ca-210"/>
          <w:sz w:val="22"/>
          <w:szCs w:val="22"/>
          <w:lang w:eastAsia="ja-JP"/>
        </w:rPr>
      </w:pPr>
      <w:r>
        <w:rPr>
          <w:rStyle w:val="ca-210"/>
          <w:sz w:val="22"/>
          <w:szCs w:val="22"/>
          <w:lang w:eastAsia="ja-JP"/>
        </w:rPr>
        <w:t>П</w:t>
      </w:r>
      <w:r w:rsidR="002A786E" w:rsidRPr="00B65256">
        <w:rPr>
          <w:rStyle w:val="ca-210"/>
          <w:sz w:val="22"/>
          <w:szCs w:val="22"/>
          <w:lang w:eastAsia="ja-JP"/>
        </w:rPr>
        <w:t xml:space="preserve">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r w:rsidR="002A786E" w:rsidRPr="00B65256">
        <w:rPr>
          <w:rStyle w:val="ca-210"/>
          <w:sz w:val="22"/>
          <w:szCs w:val="22"/>
          <w:lang w:eastAsia="ja-JP"/>
        </w:rPr>
        <w:lastRenderedPageBreak/>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 </w:t>
      </w:r>
    </w:p>
    <w:p w14:paraId="2875A457" w14:textId="77777777" w:rsidR="000B4A64" w:rsidRDefault="002A786E" w:rsidP="00B65256">
      <w:pPr>
        <w:ind w:firstLine="708"/>
        <w:jc w:val="both"/>
        <w:rPr>
          <w:rStyle w:val="ca-210"/>
          <w:sz w:val="22"/>
          <w:szCs w:val="22"/>
          <w:lang w:eastAsia="ja-JP"/>
        </w:rPr>
      </w:pPr>
      <w:r w:rsidRPr="00B65256">
        <w:rPr>
          <w:rStyle w:val="ca-210"/>
          <w:sz w:val="22"/>
          <w:szCs w:val="22"/>
          <w:u w:val="single"/>
          <w:lang w:eastAsia="ja-JP"/>
        </w:rPr>
        <w:t>Раскрытие информации</w:t>
      </w:r>
      <w:r w:rsidRPr="00B65256">
        <w:rPr>
          <w:rStyle w:val="ca-210"/>
          <w:sz w:val="22"/>
          <w:szCs w:val="22"/>
          <w:lang w:eastAsia="ja-JP"/>
        </w:rPr>
        <w:t xml:space="preserve"> </w:t>
      </w:r>
    </w:p>
    <w:p w14:paraId="442E6097" w14:textId="77777777" w:rsidR="00362F0D" w:rsidRPr="00B65256" w:rsidRDefault="002A786E" w:rsidP="00B65256">
      <w:pPr>
        <w:ind w:firstLine="708"/>
        <w:jc w:val="both"/>
        <w:rPr>
          <w:rStyle w:val="ca-210"/>
          <w:sz w:val="22"/>
          <w:szCs w:val="22"/>
          <w:lang w:eastAsia="ja-JP"/>
        </w:rPr>
      </w:pPr>
      <w:r w:rsidRPr="00B65256">
        <w:rPr>
          <w:rStyle w:val="ca-210"/>
          <w:sz w:val="22"/>
          <w:szCs w:val="22"/>
          <w:lang w:eastAsia="ja-JP"/>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14:paraId="423C6988" w14:textId="77777777" w:rsidR="00362F0D" w:rsidRPr="00B65256" w:rsidRDefault="002A786E" w:rsidP="00B65256">
      <w:pPr>
        <w:ind w:firstLine="708"/>
        <w:jc w:val="both"/>
        <w:rPr>
          <w:rStyle w:val="ca-210"/>
          <w:sz w:val="22"/>
          <w:szCs w:val="22"/>
          <w:lang w:eastAsia="ja-JP"/>
        </w:rPr>
      </w:pPr>
      <w:r w:rsidRPr="00B65256">
        <w:rPr>
          <w:rStyle w:val="ca-210"/>
          <w:sz w:val="22"/>
          <w:szCs w:val="22"/>
          <w:lang w:eastAsia="ja-JP"/>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w:t>
      </w:r>
    </w:p>
    <w:p w14:paraId="22A956BB" w14:textId="77777777" w:rsidR="00362F0D" w:rsidRPr="00B65256" w:rsidRDefault="00815DFC" w:rsidP="00B65256">
      <w:pPr>
        <w:jc w:val="both"/>
        <w:rPr>
          <w:b/>
          <w:sz w:val="22"/>
          <w:szCs w:val="22"/>
        </w:rPr>
      </w:pPr>
      <w:r w:rsidRPr="00B65256">
        <w:rPr>
          <w:b/>
          <w:sz w:val="22"/>
          <w:szCs w:val="22"/>
        </w:rPr>
        <w:t>Р</w:t>
      </w:r>
      <w:r w:rsidR="002A786E" w:rsidRPr="00B65256">
        <w:rPr>
          <w:b/>
          <w:sz w:val="22"/>
          <w:szCs w:val="22"/>
        </w:rPr>
        <w:t>иск</w:t>
      </w:r>
      <w:r w:rsidRPr="00B65256">
        <w:rPr>
          <w:b/>
          <w:sz w:val="22"/>
          <w:szCs w:val="22"/>
        </w:rPr>
        <w:t>и</w:t>
      </w:r>
      <w:r w:rsidR="002A786E" w:rsidRPr="00B65256">
        <w:rPr>
          <w:b/>
          <w:sz w:val="22"/>
          <w:szCs w:val="22"/>
        </w:rPr>
        <w:t>,</w:t>
      </w:r>
      <w:r w:rsidRPr="00B65256">
        <w:rPr>
          <w:b/>
          <w:sz w:val="22"/>
          <w:szCs w:val="22"/>
        </w:rPr>
        <w:t xml:space="preserve"> </w:t>
      </w:r>
      <w:r w:rsidR="002A786E" w:rsidRPr="00B65256">
        <w:rPr>
          <w:b/>
          <w:sz w:val="22"/>
          <w:szCs w:val="22"/>
        </w:rPr>
        <w:t>связанны</w:t>
      </w:r>
      <w:r w:rsidRPr="00B65256">
        <w:rPr>
          <w:b/>
          <w:sz w:val="22"/>
          <w:szCs w:val="22"/>
        </w:rPr>
        <w:t>е</w:t>
      </w:r>
      <w:r w:rsidR="002A786E" w:rsidRPr="00B65256">
        <w:rPr>
          <w:b/>
          <w:sz w:val="22"/>
          <w:szCs w:val="22"/>
        </w:rPr>
        <w:t xml:space="preserve"> с совмещением </w:t>
      </w:r>
      <w:r w:rsidR="00CD4F51" w:rsidRPr="00B65256">
        <w:rPr>
          <w:b/>
          <w:sz w:val="22"/>
          <w:szCs w:val="22"/>
        </w:rPr>
        <w:t>Банком</w:t>
      </w:r>
      <w:r w:rsidR="002A786E" w:rsidRPr="00B65256">
        <w:rPr>
          <w:b/>
          <w:sz w:val="22"/>
          <w:szCs w:val="22"/>
        </w:rPr>
        <w:t xml:space="preserve"> различных видов профессиональной деятельности, профессиональной деятельности с иными видами деятельности.</w:t>
      </w:r>
    </w:p>
    <w:p w14:paraId="557112FB" w14:textId="77777777" w:rsidR="00362F0D" w:rsidRPr="00B65256" w:rsidRDefault="002A786E" w:rsidP="00B65256">
      <w:pPr>
        <w:ind w:firstLine="708"/>
        <w:jc w:val="both"/>
        <w:rPr>
          <w:rStyle w:val="ca-210"/>
          <w:sz w:val="22"/>
          <w:szCs w:val="22"/>
          <w:lang w:eastAsia="ja-JP"/>
        </w:rPr>
      </w:pPr>
      <w:r w:rsidRPr="00B65256">
        <w:rPr>
          <w:rStyle w:val="ca-210"/>
          <w:sz w:val="22"/>
          <w:szCs w:val="22"/>
          <w:lang w:eastAsia="ja-JP"/>
        </w:rPr>
        <w:t xml:space="preserve">1. </w:t>
      </w:r>
      <w:r w:rsidR="00362F0D" w:rsidRPr="00B65256">
        <w:rPr>
          <w:rStyle w:val="ca-210"/>
          <w:sz w:val="22"/>
          <w:szCs w:val="22"/>
          <w:lang w:eastAsia="ja-JP"/>
        </w:rPr>
        <w:t>Банк</w:t>
      </w:r>
      <w:r w:rsidRPr="00B65256">
        <w:rPr>
          <w:rStyle w:val="ca-210"/>
          <w:sz w:val="22"/>
          <w:szCs w:val="22"/>
          <w:lang w:eastAsia="ja-JP"/>
        </w:rPr>
        <w:t xml:space="preserve">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w:t>
      </w:r>
      <w:r w:rsidR="00362F0D" w:rsidRPr="00B65256">
        <w:rPr>
          <w:rStyle w:val="ca-210"/>
          <w:sz w:val="22"/>
          <w:szCs w:val="22"/>
          <w:lang w:eastAsia="ja-JP"/>
        </w:rPr>
        <w:t xml:space="preserve"> и</w:t>
      </w:r>
      <w:r w:rsidRPr="00B65256">
        <w:rPr>
          <w:rStyle w:val="ca-210"/>
          <w:sz w:val="22"/>
          <w:szCs w:val="22"/>
          <w:lang w:eastAsia="ja-JP"/>
        </w:rPr>
        <w:t xml:space="preserve"> депозитарную. </w:t>
      </w:r>
    </w:p>
    <w:p w14:paraId="6DF21939" w14:textId="77777777" w:rsidR="00362F0D" w:rsidRPr="00B65256" w:rsidRDefault="002A786E" w:rsidP="00B65256">
      <w:pPr>
        <w:ind w:firstLine="708"/>
        <w:jc w:val="both"/>
        <w:rPr>
          <w:rStyle w:val="ca-210"/>
          <w:sz w:val="22"/>
          <w:szCs w:val="22"/>
          <w:lang w:eastAsia="ja-JP"/>
        </w:rPr>
      </w:pPr>
      <w:r w:rsidRPr="00B65256">
        <w:rPr>
          <w:rStyle w:val="ca-210"/>
          <w:sz w:val="22"/>
          <w:szCs w:val="22"/>
          <w:lang w:eastAsia="ja-JP"/>
        </w:rPr>
        <w:t xml:space="preserve">2. 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w:t>
      </w:r>
      <w:r w:rsidR="00362F0D" w:rsidRPr="00B65256">
        <w:rPr>
          <w:rStyle w:val="ca-210"/>
          <w:sz w:val="22"/>
          <w:szCs w:val="22"/>
          <w:lang w:eastAsia="ja-JP"/>
        </w:rPr>
        <w:t>Банка</w:t>
      </w:r>
      <w:r w:rsidRPr="00B65256">
        <w:rPr>
          <w:rStyle w:val="ca-210"/>
          <w:sz w:val="22"/>
          <w:szCs w:val="22"/>
          <w:lang w:eastAsia="ja-JP"/>
        </w:rPr>
        <w:t xml:space="preserve"> вследствие: </w:t>
      </w:r>
    </w:p>
    <w:p w14:paraId="7BBE8B13" w14:textId="77777777" w:rsidR="00362F0D" w:rsidRPr="00B65256" w:rsidRDefault="002A786E" w:rsidP="00B65256">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неправомерного использования сотрудниками </w:t>
      </w:r>
      <w:r w:rsidR="00362F0D" w:rsidRPr="00B65256">
        <w:rPr>
          <w:rStyle w:val="ca-210"/>
          <w:sz w:val="22"/>
          <w:szCs w:val="22"/>
          <w:lang w:eastAsia="ja-JP"/>
        </w:rPr>
        <w:t>Банка</w:t>
      </w:r>
      <w:r w:rsidRPr="00B65256">
        <w:rPr>
          <w:rStyle w:val="ca-210"/>
          <w:sz w:val="22"/>
          <w:szCs w:val="22"/>
          <w:lang w:eastAsia="ja-JP"/>
        </w:rPr>
        <w:t xml:space="preserve">,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 </w:t>
      </w:r>
    </w:p>
    <w:p w14:paraId="57EA6358" w14:textId="77777777" w:rsidR="00362F0D" w:rsidRPr="00B65256" w:rsidRDefault="002A786E" w:rsidP="00B65256">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возникновения конфликта интересов, а именно, нарушения принципа приоритетности интересов Клиента </w:t>
      </w:r>
      <w:r w:rsidR="00362F0D" w:rsidRPr="00B65256">
        <w:rPr>
          <w:rStyle w:val="ca-210"/>
          <w:sz w:val="22"/>
          <w:szCs w:val="22"/>
          <w:lang w:eastAsia="ja-JP"/>
        </w:rPr>
        <w:t>Банка</w:t>
      </w:r>
      <w:r w:rsidRPr="00B65256">
        <w:rPr>
          <w:rStyle w:val="ca-210"/>
          <w:sz w:val="22"/>
          <w:szCs w:val="22"/>
          <w:lang w:eastAsia="ja-JP"/>
        </w:rPr>
        <w:t xml:space="preserve">, перед интересами </w:t>
      </w:r>
      <w:r w:rsidR="00362F0D" w:rsidRPr="00B65256">
        <w:rPr>
          <w:rStyle w:val="ca-210"/>
          <w:sz w:val="22"/>
          <w:szCs w:val="22"/>
          <w:lang w:eastAsia="ja-JP"/>
        </w:rPr>
        <w:t>Банка</w:t>
      </w:r>
      <w:r w:rsidRPr="00B65256">
        <w:rPr>
          <w:rStyle w:val="ca-210"/>
          <w:sz w:val="22"/>
          <w:szCs w:val="22"/>
          <w:lang w:eastAsia="ja-JP"/>
        </w:rPr>
        <w:t xml:space="preserve">, которые могут привести в результате действий (бездействия) </w:t>
      </w:r>
      <w:r w:rsidR="00362F0D" w:rsidRPr="00B65256">
        <w:rPr>
          <w:rStyle w:val="ca-210"/>
          <w:sz w:val="22"/>
          <w:szCs w:val="22"/>
          <w:lang w:eastAsia="ja-JP"/>
        </w:rPr>
        <w:t>Банка</w:t>
      </w:r>
      <w:r w:rsidRPr="00B65256">
        <w:rPr>
          <w:rStyle w:val="ca-210"/>
          <w:sz w:val="22"/>
          <w:szCs w:val="22"/>
          <w:lang w:eastAsia="ja-JP"/>
        </w:rPr>
        <w:t xml:space="preserve"> и его сотрудников к убыткам и/или неблагоприятным последствиям для Клиента </w:t>
      </w:r>
      <w:r w:rsidR="00362F0D" w:rsidRPr="00B65256">
        <w:rPr>
          <w:rStyle w:val="ca-210"/>
          <w:sz w:val="22"/>
          <w:szCs w:val="22"/>
          <w:lang w:eastAsia="ja-JP"/>
        </w:rPr>
        <w:t>Банка</w:t>
      </w:r>
      <w:r w:rsidRPr="00B65256">
        <w:rPr>
          <w:rStyle w:val="ca-210"/>
          <w:sz w:val="22"/>
          <w:szCs w:val="22"/>
          <w:lang w:eastAsia="ja-JP"/>
        </w:rPr>
        <w:t xml:space="preserve">; </w:t>
      </w:r>
    </w:p>
    <w:p w14:paraId="55F20228" w14:textId="77777777" w:rsidR="00362F0D" w:rsidRPr="00B65256" w:rsidRDefault="002A786E" w:rsidP="00B65256">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неправомерного и/или ненадлежащего использования инсайдерской информации, полученной в связи с осуществлением профессиональной деятельности; </w:t>
      </w:r>
    </w:p>
    <w:p w14:paraId="4049948B" w14:textId="77777777" w:rsidR="00362F0D" w:rsidRPr="00B65256" w:rsidRDefault="002A786E" w:rsidP="00B65256">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противоправного распоряжения сотрудниками </w:t>
      </w:r>
      <w:r w:rsidR="00362F0D" w:rsidRPr="00B65256">
        <w:rPr>
          <w:rStyle w:val="ca-210"/>
          <w:sz w:val="22"/>
          <w:szCs w:val="22"/>
          <w:lang w:eastAsia="ja-JP"/>
        </w:rPr>
        <w:t>Банка</w:t>
      </w:r>
      <w:r w:rsidRPr="00B65256">
        <w:rPr>
          <w:rStyle w:val="ca-210"/>
          <w:sz w:val="22"/>
          <w:szCs w:val="22"/>
          <w:lang w:eastAsia="ja-JP"/>
        </w:rPr>
        <w:t xml:space="preserve"> ценными бумагами и денежными средствами Клиента; </w:t>
      </w:r>
    </w:p>
    <w:p w14:paraId="61D4746E" w14:textId="77777777" w:rsidR="00362F0D" w:rsidRPr="00B65256" w:rsidRDefault="002A786E" w:rsidP="00B65256">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осуществления сотрудниками </w:t>
      </w:r>
      <w:r w:rsidR="00362F0D" w:rsidRPr="00B65256">
        <w:rPr>
          <w:rStyle w:val="ca-210"/>
          <w:sz w:val="22"/>
          <w:szCs w:val="22"/>
          <w:lang w:eastAsia="ja-JP"/>
        </w:rPr>
        <w:t>Банка</w:t>
      </w:r>
      <w:r w:rsidRPr="00B65256">
        <w:rPr>
          <w:rStyle w:val="ca-210"/>
          <w:sz w:val="22"/>
          <w:szCs w:val="22"/>
          <w:lang w:eastAsia="ja-JP"/>
        </w:rPr>
        <w:t xml:space="preserve"> противоправных действий, связанных с хранением и/или учетом прав на ценные бумаги Клиента; </w:t>
      </w:r>
    </w:p>
    <w:p w14:paraId="2E839B4B" w14:textId="77777777" w:rsidR="000B4A64" w:rsidRDefault="002A786E" w:rsidP="00B65256">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необеспечения (ненадлежащего обеспечение) прав по ценным бумагам Клиента </w:t>
      </w:r>
      <w:r w:rsidR="00CD4F51" w:rsidRPr="00B65256">
        <w:rPr>
          <w:rStyle w:val="ca-210"/>
          <w:sz w:val="22"/>
          <w:szCs w:val="22"/>
          <w:lang w:eastAsia="ja-JP"/>
        </w:rPr>
        <w:t>Банка</w:t>
      </w:r>
      <w:r w:rsidRPr="00B65256">
        <w:rPr>
          <w:rStyle w:val="ca-210"/>
          <w:sz w:val="22"/>
          <w:szCs w:val="22"/>
          <w:lang w:eastAsia="ja-JP"/>
        </w:rPr>
        <w:t xml:space="preserve">; </w:t>
      </w:r>
    </w:p>
    <w:p w14:paraId="09E96557" w14:textId="77777777" w:rsidR="00CD4F51" w:rsidRPr="00B65256" w:rsidRDefault="002A786E" w:rsidP="00B65256">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несвоевременного (ненадлежащего исполнения) сделок при совмещении брокерской и депозитарной деятельности; </w:t>
      </w:r>
    </w:p>
    <w:p w14:paraId="59E16CF5" w14:textId="77777777" w:rsidR="00CD4F51" w:rsidRPr="00B65256" w:rsidRDefault="002A786E" w:rsidP="00B65256">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недостаточно полного раскрытия информации в связи с осуществлением профессиональной деятельности. </w:t>
      </w:r>
    </w:p>
    <w:p w14:paraId="381DCF3E" w14:textId="77777777" w:rsidR="00CD4F51" w:rsidRPr="00B65256" w:rsidRDefault="002A786E" w:rsidP="00B65256">
      <w:pPr>
        <w:ind w:firstLine="708"/>
        <w:jc w:val="both"/>
        <w:rPr>
          <w:rStyle w:val="ca-210"/>
          <w:sz w:val="22"/>
          <w:szCs w:val="22"/>
          <w:lang w:eastAsia="ja-JP"/>
        </w:rPr>
      </w:pPr>
      <w:r w:rsidRPr="00B65256">
        <w:rPr>
          <w:rStyle w:val="ca-210"/>
          <w:sz w:val="22"/>
          <w:szCs w:val="22"/>
          <w:lang w:eastAsia="ja-JP"/>
        </w:rPr>
        <w:t xml:space="preserve">3. При совмещении профессиональной деятельности с деятельностью кредитной организации, возникает риск нанесения ущерба Клиенту </w:t>
      </w:r>
      <w:r w:rsidR="00CD4F51" w:rsidRPr="00B65256">
        <w:rPr>
          <w:rStyle w:val="ca-210"/>
          <w:sz w:val="22"/>
          <w:szCs w:val="22"/>
          <w:lang w:eastAsia="ja-JP"/>
        </w:rPr>
        <w:t>Банка</w:t>
      </w:r>
      <w:r w:rsidRPr="00B65256">
        <w:rPr>
          <w:rStyle w:val="ca-210"/>
          <w:sz w:val="22"/>
          <w:szCs w:val="22"/>
          <w:lang w:eastAsia="ja-JP"/>
        </w:rPr>
        <w:t xml:space="preserve"> при отзыве лицензии кредитной организации, который влечет за собой аннулирование лицензии профессионального участника. </w:t>
      </w:r>
    </w:p>
    <w:p w14:paraId="6AA44800" w14:textId="77777777" w:rsidR="002A786E" w:rsidRPr="00B65256" w:rsidRDefault="002A786E" w:rsidP="00B65256">
      <w:pPr>
        <w:ind w:firstLine="708"/>
        <w:jc w:val="both"/>
        <w:rPr>
          <w:rStyle w:val="ca-210"/>
          <w:sz w:val="22"/>
          <w:szCs w:val="22"/>
          <w:lang w:eastAsia="ja-JP"/>
        </w:rPr>
      </w:pPr>
      <w:r w:rsidRPr="00B65256">
        <w:rPr>
          <w:rStyle w:val="ca-210"/>
          <w:sz w:val="22"/>
          <w:szCs w:val="22"/>
          <w:lang w:eastAsia="ja-JP"/>
        </w:rPr>
        <w:t>4.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14:paraId="3B6B16F8" w14:textId="77777777" w:rsidR="002A786E" w:rsidRPr="00B65256" w:rsidRDefault="002A786E" w:rsidP="00B65256">
      <w:pPr>
        <w:ind w:firstLine="708"/>
        <w:jc w:val="both"/>
        <w:rPr>
          <w:rStyle w:val="ca-210"/>
          <w:sz w:val="22"/>
          <w:szCs w:val="22"/>
          <w:lang w:eastAsia="ja-JP"/>
        </w:rPr>
      </w:pPr>
    </w:p>
    <w:p w14:paraId="165D024F" w14:textId="77777777" w:rsidR="008B6576" w:rsidRPr="00040351" w:rsidRDefault="008B6576" w:rsidP="00B65256">
      <w:pPr>
        <w:widowControl w:val="0"/>
        <w:autoSpaceDE w:val="0"/>
        <w:autoSpaceDN w:val="0"/>
        <w:adjustRightInd w:val="0"/>
        <w:ind w:right="-43" w:firstLine="708"/>
        <w:jc w:val="both"/>
        <w:rPr>
          <w:rStyle w:val="ca-210"/>
          <w:sz w:val="22"/>
          <w:szCs w:val="22"/>
          <w:lang w:eastAsia="ja-JP"/>
        </w:rPr>
      </w:pPr>
    </w:p>
    <w:p w14:paraId="092E5EDA" w14:textId="77777777" w:rsidR="00DE7E63" w:rsidRPr="00040351" w:rsidRDefault="00DE7E63" w:rsidP="00B65256">
      <w:pPr>
        <w:widowControl w:val="0"/>
        <w:autoSpaceDE w:val="0"/>
        <w:autoSpaceDN w:val="0"/>
        <w:adjustRightInd w:val="0"/>
        <w:ind w:right="-43" w:firstLine="708"/>
        <w:jc w:val="both"/>
        <w:rPr>
          <w:rStyle w:val="ca-210"/>
          <w:sz w:val="22"/>
          <w:szCs w:val="22"/>
          <w:lang w:eastAsia="ja-JP"/>
        </w:rPr>
      </w:pPr>
    </w:p>
    <w:sectPr w:rsidR="00DE7E63" w:rsidRPr="00040351">
      <w:footerReference w:type="default" r:id="rId9"/>
      <w:pgSz w:w="11920" w:h="16840"/>
      <w:pgMar w:top="620" w:right="880" w:bottom="280" w:left="1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1C22B" w14:textId="77777777" w:rsidR="00A16168" w:rsidRDefault="00A16168" w:rsidP="00F830BB">
      <w:r>
        <w:separator/>
      </w:r>
    </w:p>
  </w:endnote>
  <w:endnote w:type="continuationSeparator" w:id="0">
    <w:p w14:paraId="42236575" w14:textId="77777777" w:rsidR="00A16168" w:rsidRDefault="00A16168" w:rsidP="00F8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751333"/>
      <w:docPartObj>
        <w:docPartGallery w:val="Page Numbers (Bottom of Page)"/>
        <w:docPartUnique/>
      </w:docPartObj>
    </w:sdtPr>
    <w:sdtEndPr/>
    <w:sdtContent>
      <w:p w14:paraId="75C50B15" w14:textId="7CA76253" w:rsidR="00F830BB" w:rsidRDefault="00F830BB">
        <w:pPr>
          <w:pStyle w:val="ac"/>
          <w:jc w:val="right"/>
        </w:pPr>
        <w:r>
          <w:fldChar w:fldCharType="begin"/>
        </w:r>
        <w:r>
          <w:instrText>PAGE   \* MERGEFORMAT</w:instrText>
        </w:r>
        <w:r>
          <w:fldChar w:fldCharType="separate"/>
        </w:r>
        <w:r w:rsidR="00806BC1">
          <w:rPr>
            <w:noProof/>
          </w:rPr>
          <w:t>1</w:t>
        </w:r>
        <w:r>
          <w:fldChar w:fldCharType="end"/>
        </w:r>
      </w:p>
    </w:sdtContent>
  </w:sdt>
  <w:p w14:paraId="69E46D7F" w14:textId="77777777" w:rsidR="00F830BB" w:rsidRDefault="00F830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3C563" w14:textId="77777777" w:rsidR="00A16168" w:rsidRDefault="00A16168" w:rsidP="00F830BB">
      <w:r>
        <w:separator/>
      </w:r>
    </w:p>
  </w:footnote>
  <w:footnote w:type="continuationSeparator" w:id="0">
    <w:p w14:paraId="3580E1E9" w14:textId="77777777" w:rsidR="00A16168" w:rsidRDefault="00A16168" w:rsidP="00F83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18B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9E7DAB"/>
    <w:multiLevelType w:val="hybridMultilevel"/>
    <w:tmpl w:val="946A10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AB"/>
    <w:rsid w:val="00004CCC"/>
    <w:rsid w:val="00011CEE"/>
    <w:rsid w:val="00015563"/>
    <w:rsid w:val="00026C25"/>
    <w:rsid w:val="00034261"/>
    <w:rsid w:val="00040351"/>
    <w:rsid w:val="00040B58"/>
    <w:rsid w:val="00055654"/>
    <w:rsid w:val="000628E0"/>
    <w:rsid w:val="000675F6"/>
    <w:rsid w:val="0007115F"/>
    <w:rsid w:val="000759DE"/>
    <w:rsid w:val="000767B5"/>
    <w:rsid w:val="000A5F46"/>
    <w:rsid w:val="000A69AB"/>
    <w:rsid w:val="000B0D61"/>
    <w:rsid w:val="000B4A64"/>
    <w:rsid w:val="000B5D04"/>
    <w:rsid w:val="000C198D"/>
    <w:rsid w:val="000C4C87"/>
    <w:rsid w:val="000D78E7"/>
    <w:rsid w:val="000F675A"/>
    <w:rsid w:val="00113C56"/>
    <w:rsid w:val="00115B65"/>
    <w:rsid w:val="00121BFD"/>
    <w:rsid w:val="00121CED"/>
    <w:rsid w:val="00130EE0"/>
    <w:rsid w:val="001418B1"/>
    <w:rsid w:val="0014254C"/>
    <w:rsid w:val="0014516B"/>
    <w:rsid w:val="00152C2B"/>
    <w:rsid w:val="00154B2F"/>
    <w:rsid w:val="00155990"/>
    <w:rsid w:val="00160220"/>
    <w:rsid w:val="00165B5D"/>
    <w:rsid w:val="001704C2"/>
    <w:rsid w:val="0017071D"/>
    <w:rsid w:val="00170914"/>
    <w:rsid w:val="00183891"/>
    <w:rsid w:val="00190192"/>
    <w:rsid w:val="001A0139"/>
    <w:rsid w:val="001B4636"/>
    <w:rsid w:val="001C20B9"/>
    <w:rsid w:val="001C61FE"/>
    <w:rsid w:val="001D2571"/>
    <w:rsid w:val="00206D21"/>
    <w:rsid w:val="00207A0C"/>
    <w:rsid w:val="00207FC9"/>
    <w:rsid w:val="00224392"/>
    <w:rsid w:val="00241F66"/>
    <w:rsid w:val="00247AF3"/>
    <w:rsid w:val="00256924"/>
    <w:rsid w:val="00263EBF"/>
    <w:rsid w:val="00272EF1"/>
    <w:rsid w:val="00277284"/>
    <w:rsid w:val="002A4849"/>
    <w:rsid w:val="002A6A9F"/>
    <w:rsid w:val="002A786E"/>
    <w:rsid w:val="002A7FAB"/>
    <w:rsid w:val="002D4476"/>
    <w:rsid w:val="002D7D0A"/>
    <w:rsid w:val="002E40D7"/>
    <w:rsid w:val="002E43E7"/>
    <w:rsid w:val="002E662F"/>
    <w:rsid w:val="002F2130"/>
    <w:rsid w:val="00307071"/>
    <w:rsid w:val="00332172"/>
    <w:rsid w:val="0034783D"/>
    <w:rsid w:val="0034796A"/>
    <w:rsid w:val="003535D7"/>
    <w:rsid w:val="00362F0D"/>
    <w:rsid w:val="003678C3"/>
    <w:rsid w:val="00382033"/>
    <w:rsid w:val="00383690"/>
    <w:rsid w:val="00386F32"/>
    <w:rsid w:val="0039412D"/>
    <w:rsid w:val="003B1FD2"/>
    <w:rsid w:val="003C052A"/>
    <w:rsid w:val="003C2BE8"/>
    <w:rsid w:val="003C69FD"/>
    <w:rsid w:val="003E0837"/>
    <w:rsid w:val="003E271C"/>
    <w:rsid w:val="003F148D"/>
    <w:rsid w:val="00402710"/>
    <w:rsid w:val="00405E61"/>
    <w:rsid w:val="00415873"/>
    <w:rsid w:val="00430817"/>
    <w:rsid w:val="004473E4"/>
    <w:rsid w:val="00455D6F"/>
    <w:rsid w:val="00460BD5"/>
    <w:rsid w:val="00467A83"/>
    <w:rsid w:val="004712EE"/>
    <w:rsid w:val="00472D0A"/>
    <w:rsid w:val="004748F1"/>
    <w:rsid w:val="0049225E"/>
    <w:rsid w:val="004928AC"/>
    <w:rsid w:val="004A282F"/>
    <w:rsid w:val="004A608F"/>
    <w:rsid w:val="004B3201"/>
    <w:rsid w:val="004B7C13"/>
    <w:rsid w:val="004C38A5"/>
    <w:rsid w:val="004C6807"/>
    <w:rsid w:val="004C7832"/>
    <w:rsid w:val="004E56C5"/>
    <w:rsid w:val="004F6AE9"/>
    <w:rsid w:val="004F76EE"/>
    <w:rsid w:val="00502317"/>
    <w:rsid w:val="00503813"/>
    <w:rsid w:val="00506C5C"/>
    <w:rsid w:val="00513CA6"/>
    <w:rsid w:val="005213AD"/>
    <w:rsid w:val="00522B72"/>
    <w:rsid w:val="00526603"/>
    <w:rsid w:val="005306C8"/>
    <w:rsid w:val="0053086B"/>
    <w:rsid w:val="0053651F"/>
    <w:rsid w:val="00541B8E"/>
    <w:rsid w:val="005440D9"/>
    <w:rsid w:val="005444EF"/>
    <w:rsid w:val="00570644"/>
    <w:rsid w:val="0057488E"/>
    <w:rsid w:val="005904A4"/>
    <w:rsid w:val="005934F7"/>
    <w:rsid w:val="005A3FB9"/>
    <w:rsid w:val="005A5D25"/>
    <w:rsid w:val="005B000F"/>
    <w:rsid w:val="005C6D2F"/>
    <w:rsid w:val="005D2257"/>
    <w:rsid w:val="005D4523"/>
    <w:rsid w:val="005D6D42"/>
    <w:rsid w:val="005E1B36"/>
    <w:rsid w:val="005E6344"/>
    <w:rsid w:val="005F373F"/>
    <w:rsid w:val="006071F8"/>
    <w:rsid w:val="00616455"/>
    <w:rsid w:val="00632E23"/>
    <w:rsid w:val="00646F7C"/>
    <w:rsid w:val="006542A0"/>
    <w:rsid w:val="00677E77"/>
    <w:rsid w:val="006A0CFC"/>
    <w:rsid w:val="006A63B8"/>
    <w:rsid w:val="006A7B94"/>
    <w:rsid w:val="006B07A3"/>
    <w:rsid w:val="006B6026"/>
    <w:rsid w:val="006C7AF5"/>
    <w:rsid w:val="006D586B"/>
    <w:rsid w:val="006F31A7"/>
    <w:rsid w:val="00717560"/>
    <w:rsid w:val="00720AB5"/>
    <w:rsid w:val="00732912"/>
    <w:rsid w:val="00774953"/>
    <w:rsid w:val="00777B0F"/>
    <w:rsid w:val="00777B47"/>
    <w:rsid w:val="00786545"/>
    <w:rsid w:val="007D1B47"/>
    <w:rsid w:val="007E0089"/>
    <w:rsid w:val="007F2B29"/>
    <w:rsid w:val="007F5A8E"/>
    <w:rsid w:val="00806BC1"/>
    <w:rsid w:val="008111D9"/>
    <w:rsid w:val="00815DFC"/>
    <w:rsid w:val="00837CF4"/>
    <w:rsid w:val="008440CA"/>
    <w:rsid w:val="00847E3A"/>
    <w:rsid w:val="00892A6A"/>
    <w:rsid w:val="00893EE8"/>
    <w:rsid w:val="008A2409"/>
    <w:rsid w:val="008A35AC"/>
    <w:rsid w:val="008A5EF9"/>
    <w:rsid w:val="008B4D2A"/>
    <w:rsid w:val="008B5D64"/>
    <w:rsid w:val="008B6576"/>
    <w:rsid w:val="008C3389"/>
    <w:rsid w:val="008C5B13"/>
    <w:rsid w:val="008D5835"/>
    <w:rsid w:val="008E15C0"/>
    <w:rsid w:val="008E579E"/>
    <w:rsid w:val="008E594C"/>
    <w:rsid w:val="008F3713"/>
    <w:rsid w:val="00906360"/>
    <w:rsid w:val="00911799"/>
    <w:rsid w:val="00914346"/>
    <w:rsid w:val="00924640"/>
    <w:rsid w:val="00927190"/>
    <w:rsid w:val="009546C4"/>
    <w:rsid w:val="00956D1F"/>
    <w:rsid w:val="009577F9"/>
    <w:rsid w:val="00960C17"/>
    <w:rsid w:val="00984396"/>
    <w:rsid w:val="009965FF"/>
    <w:rsid w:val="009A1EBE"/>
    <w:rsid w:val="009A28ED"/>
    <w:rsid w:val="009A6FB4"/>
    <w:rsid w:val="009B3A7C"/>
    <w:rsid w:val="009C0420"/>
    <w:rsid w:val="009C33D7"/>
    <w:rsid w:val="009C5CF6"/>
    <w:rsid w:val="009D2EDB"/>
    <w:rsid w:val="009F6C57"/>
    <w:rsid w:val="00A04FF1"/>
    <w:rsid w:val="00A16168"/>
    <w:rsid w:val="00A3756F"/>
    <w:rsid w:val="00A410AA"/>
    <w:rsid w:val="00A4112D"/>
    <w:rsid w:val="00A44C8F"/>
    <w:rsid w:val="00A66D6C"/>
    <w:rsid w:val="00A8071A"/>
    <w:rsid w:val="00A82A82"/>
    <w:rsid w:val="00A85F45"/>
    <w:rsid w:val="00A90247"/>
    <w:rsid w:val="00A9180D"/>
    <w:rsid w:val="00A97011"/>
    <w:rsid w:val="00A9756C"/>
    <w:rsid w:val="00A97F34"/>
    <w:rsid w:val="00AB4CE5"/>
    <w:rsid w:val="00AB5B3C"/>
    <w:rsid w:val="00AC153B"/>
    <w:rsid w:val="00AC3F3D"/>
    <w:rsid w:val="00AD0352"/>
    <w:rsid w:val="00AD1A72"/>
    <w:rsid w:val="00AD713A"/>
    <w:rsid w:val="00AD7E2F"/>
    <w:rsid w:val="00B10B17"/>
    <w:rsid w:val="00B21A21"/>
    <w:rsid w:val="00B44317"/>
    <w:rsid w:val="00B6102E"/>
    <w:rsid w:val="00B65256"/>
    <w:rsid w:val="00B75747"/>
    <w:rsid w:val="00B77E26"/>
    <w:rsid w:val="00B82FBE"/>
    <w:rsid w:val="00B91DEB"/>
    <w:rsid w:val="00B93E3B"/>
    <w:rsid w:val="00BC24C8"/>
    <w:rsid w:val="00BD0E2E"/>
    <w:rsid w:val="00BD73A5"/>
    <w:rsid w:val="00BF240F"/>
    <w:rsid w:val="00BF2BC1"/>
    <w:rsid w:val="00BF5143"/>
    <w:rsid w:val="00C11DBB"/>
    <w:rsid w:val="00C208BD"/>
    <w:rsid w:val="00C26566"/>
    <w:rsid w:val="00C323A2"/>
    <w:rsid w:val="00C34EC3"/>
    <w:rsid w:val="00C46556"/>
    <w:rsid w:val="00C51D00"/>
    <w:rsid w:val="00C90B8F"/>
    <w:rsid w:val="00CB4A76"/>
    <w:rsid w:val="00CC53FE"/>
    <w:rsid w:val="00CD4F51"/>
    <w:rsid w:val="00CF01E3"/>
    <w:rsid w:val="00CF6E86"/>
    <w:rsid w:val="00D1680E"/>
    <w:rsid w:val="00D30109"/>
    <w:rsid w:val="00D305B6"/>
    <w:rsid w:val="00D43B29"/>
    <w:rsid w:val="00D57236"/>
    <w:rsid w:val="00D72C33"/>
    <w:rsid w:val="00D95551"/>
    <w:rsid w:val="00D97F7C"/>
    <w:rsid w:val="00DA315D"/>
    <w:rsid w:val="00DA4E74"/>
    <w:rsid w:val="00DB0F06"/>
    <w:rsid w:val="00DB77B0"/>
    <w:rsid w:val="00DE45FC"/>
    <w:rsid w:val="00DE7E63"/>
    <w:rsid w:val="00DF164D"/>
    <w:rsid w:val="00DF16C1"/>
    <w:rsid w:val="00DF181A"/>
    <w:rsid w:val="00E04A76"/>
    <w:rsid w:val="00E11A0B"/>
    <w:rsid w:val="00E40AFB"/>
    <w:rsid w:val="00E42731"/>
    <w:rsid w:val="00E67CBD"/>
    <w:rsid w:val="00E90FDD"/>
    <w:rsid w:val="00E949C1"/>
    <w:rsid w:val="00E96BDF"/>
    <w:rsid w:val="00EA3576"/>
    <w:rsid w:val="00EB6457"/>
    <w:rsid w:val="00ED13E9"/>
    <w:rsid w:val="00ED255F"/>
    <w:rsid w:val="00ED6129"/>
    <w:rsid w:val="00EE55D1"/>
    <w:rsid w:val="00EF0A35"/>
    <w:rsid w:val="00EF483F"/>
    <w:rsid w:val="00F02383"/>
    <w:rsid w:val="00F20685"/>
    <w:rsid w:val="00F32D6A"/>
    <w:rsid w:val="00F456BF"/>
    <w:rsid w:val="00F52ED8"/>
    <w:rsid w:val="00F54791"/>
    <w:rsid w:val="00F55EFA"/>
    <w:rsid w:val="00F7247B"/>
    <w:rsid w:val="00F734F1"/>
    <w:rsid w:val="00F830BB"/>
    <w:rsid w:val="00F9149A"/>
    <w:rsid w:val="00FA29AB"/>
    <w:rsid w:val="00FC1993"/>
    <w:rsid w:val="00FC2BEE"/>
    <w:rsid w:val="00FC3B8C"/>
    <w:rsid w:val="00FC7D9A"/>
    <w:rsid w:val="00FD1E32"/>
    <w:rsid w:val="00FE52B7"/>
    <w:rsid w:val="00FF4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E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9">
    <w:name w:val="pa-99"/>
    <w:basedOn w:val="a"/>
    <w:rsid w:val="00AD7E2F"/>
    <w:pPr>
      <w:spacing w:line="280" w:lineRule="atLeast"/>
      <w:ind w:firstLine="540"/>
      <w:jc w:val="both"/>
    </w:pPr>
    <w:rPr>
      <w:lang w:val="en-US" w:eastAsia="en-US"/>
    </w:rPr>
  </w:style>
  <w:style w:type="character" w:customStyle="1" w:styleId="ca-210">
    <w:name w:val="ca-210"/>
    <w:rsid w:val="00AD7E2F"/>
    <w:rPr>
      <w:rFonts w:ascii="Times New Roman" w:hAnsi="Times New Roman" w:cs="Times New Roman" w:hint="default"/>
      <w:sz w:val="24"/>
      <w:szCs w:val="24"/>
    </w:rPr>
  </w:style>
  <w:style w:type="paragraph" w:customStyle="1" w:styleId="pa-20">
    <w:name w:val="pa-20"/>
    <w:basedOn w:val="a"/>
    <w:rsid w:val="004A282F"/>
    <w:pPr>
      <w:spacing w:line="280" w:lineRule="atLeast"/>
      <w:jc w:val="both"/>
    </w:pPr>
    <w:rPr>
      <w:lang w:val="en-US" w:eastAsia="en-US"/>
    </w:rPr>
  </w:style>
  <w:style w:type="character" w:customStyle="1" w:styleId="ca-121">
    <w:name w:val="ca-121"/>
    <w:rsid w:val="004A282F"/>
    <w:rPr>
      <w:rFonts w:ascii="Times New Roman" w:hAnsi="Times New Roman" w:cs="Times New Roman" w:hint="default"/>
      <w:sz w:val="20"/>
      <w:szCs w:val="20"/>
    </w:rPr>
  </w:style>
  <w:style w:type="character" w:customStyle="1" w:styleId="ca-01">
    <w:name w:val="ca-01"/>
    <w:rsid w:val="008A5EF9"/>
    <w:rPr>
      <w:rFonts w:ascii="Times New Roman" w:hAnsi="Times New Roman" w:cs="Times New Roman" w:hint="default"/>
      <w:b/>
      <w:bCs/>
      <w:spacing w:val="-20"/>
      <w:sz w:val="24"/>
      <w:szCs w:val="24"/>
    </w:rPr>
  </w:style>
  <w:style w:type="paragraph" w:customStyle="1" w:styleId="pa-101">
    <w:name w:val="pa-101"/>
    <w:basedOn w:val="a"/>
    <w:rsid w:val="00DE7E63"/>
    <w:pPr>
      <w:spacing w:line="240" w:lineRule="atLeast"/>
      <w:ind w:firstLine="280"/>
      <w:jc w:val="both"/>
    </w:pPr>
    <w:rPr>
      <w:lang w:val="en-US" w:eastAsia="en-US"/>
    </w:rPr>
  </w:style>
  <w:style w:type="paragraph" w:customStyle="1" w:styleId="pa-102">
    <w:name w:val="pa-102"/>
    <w:basedOn w:val="a"/>
    <w:rsid w:val="00DE7E63"/>
    <w:pPr>
      <w:spacing w:line="240" w:lineRule="atLeast"/>
      <w:ind w:firstLine="540"/>
      <w:jc w:val="both"/>
    </w:pPr>
    <w:rPr>
      <w:lang w:val="en-US" w:eastAsia="en-US"/>
    </w:rPr>
  </w:style>
  <w:style w:type="character" w:customStyle="1" w:styleId="ca-111">
    <w:name w:val="ca-111"/>
    <w:rsid w:val="00DE7E63"/>
    <w:rPr>
      <w:rFonts w:ascii="Times New Roman" w:hAnsi="Times New Roman" w:cs="Times New Roman" w:hint="default"/>
      <w:b/>
      <w:bCs/>
      <w:i/>
      <w:iCs/>
      <w:spacing w:val="-20"/>
      <w:sz w:val="24"/>
      <w:szCs w:val="24"/>
    </w:rPr>
  </w:style>
  <w:style w:type="character" w:customStyle="1" w:styleId="ca-361">
    <w:name w:val="ca-361"/>
    <w:rsid w:val="00DE7E63"/>
    <w:rPr>
      <w:rFonts w:ascii="Times New Roman" w:hAnsi="Times New Roman" w:cs="Times New Roman" w:hint="default"/>
      <w:i/>
      <w:iCs/>
      <w:sz w:val="22"/>
      <w:szCs w:val="22"/>
    </w:rPr>
  </w:style>
  <w:style w:type="paragraph" w:styleId="a3">
    <w:name w:val="Balloon Text"/>
    <w:basedOn w:val="a"/>
    <w:link w:val="a4"/>
    <w:rsid w:val="008E15C0"/>
    <w:rPr>
      <w:rFonts w:ascii="Tahoma" w:hAnsi="Tahoma" w:cs="Tahoma"/>
      <w:sz w:val="16"/>
      <w:szCs w:val="16"/>
    </w:rPr>
  </w:style>
  <w:style w:type="character" w:customStyle="1" w:styleId="a4">
    <w:name w:val="Текст выноски Знак"/>
    <w:basedOn w:val="a0"/>
    <w:link w:val="a3"/>
    <w:rsid w:val="008E15C0"/>
    <w:rPr>
      <w:rFonts w:ascii="Tahoma" w:hAnsi="Tahoma" w:cs="Tahoma"/>
      <w:sz w:val="16"/>
      <w:szCs w:val="16"/>
    </w:rPr>
  </w:style>
  <w:style w:type="character" w:styleId="a5">
    <w:name w:val="annotation reference"/>
    <w:basedOn w:val="a0"/>
    <w:rsid w:val="00040351"/>
    <w:rPr>
      <w:sz w:val="16"/>
      <w:szCs w:val="16"/>
    </w:rPr>
  </w:style>
  <w:style w:type="paragraph" w:styleId="a6">
    <w:name w:val="annotation text"/>
    <w:basedOn w:val="a"/>
    <w:link w:val="a7"/>
    <w:rsid w:val="00040351"/>
    <w:rPr>
      <w:sz w:val="20"/>
      <w:szCs w:val="20"/>
    </w:rPr>
  </w:style>
  <w:style w:type="character" w:customStyle="1" w:styleId="a7">
    <w:name w:val="Текст примечания Знак"/>
    <w:basedOn w:val="a0"/>
    <w:link w:val="a6"/>
    <w:rsid w:val="00040351"/>
  </w:style>
  <w:style w:type="paragraph" w:styleId="a8">
    <w:name w:val="annotation subject"/>
    <w:basedOn w:val="a6"/>
    <w:next w:val="a6"/>
    <w:link w:val="a9"/>
    <w:rsid w:val="00040351"/>
    <w:rPr>
      <w:b/>
      <w:bCs/>
    </w:rPr>
  </w:style>
  <w:style w:type="character" w:customStyle="1" w:styleId="a9">
    <w:name w:val="Тема примечания Знак"/>
    <w:basedOn w:val="a7"/>
    <w:link w:val="a8"/>
    <w:rsid w:val="00040351"/>
    <w:rPr>
      <w:b/>
      <w:bCs/>
    </w:rPr>
  </w:style>
  <w:style w:type="paragraph" w:customStyle="1" w:styleId="Default">
    <w:name w:val="Default"/>
    <w:rsid w:val="001C61FE"/>
    <w:pPr>
      <w:autoSpaceDE w:val="0"/>
      <w:autoSpaceDN w:val="0"/>
      <w:adjustRightInd w:val="0"/>
    </w:pPr>
    <w:rPr>
      <w:color w:val="000000"/>
      <w:sz w:val="24"/>
      <w:szCs w:val="24"/>
    </w:rPr>
  </w:style>
  <w:style w:type="paragraph" w:styleId="aa">
    <w:name w:val="header"/>
    <w:basedOn w:val="a"/>
    <w:link w:val="ab"/>
    <w:unhideWhenUsed/>
    <w:rsid w:val="00F830BB"/>
    <w:pPr>
      <w:tabs>
        <w:tab w:val="center" w:pos="4677"/>
        <w:tab w:val="right" w:pos="9355"/>
      </w:tabs>
    </w:pPr>
  </w:style>
  <w:style w:type="character" w:customStyle="1" w:styleId="ab">
    <w:name w:val="Верхний колонтитул Знак"/>
    <w:basedOn w:val="a0"/>
    <w:link w:val="aa"/>
    <w:rsid w:val="00F830BB"/>
    <w:rPr>
      <w:sz w:val="24"/>
      <w:szCs w:val="24"/>
    </w:rPr>
  </w:style>
  <w:style w:type="paragraph" w:styleId="ac">
    <w:name w:val="footer"/>
    <w:basedOn w:val="a"/>
    <w:link w:val="ad"/>
    <w:uiPriority w:val="99"/>
    <w:unhideWhenUsed/>
    <w:rsid w:val="00F830BB"/>
    <w:pPr>
      <w:tabs>
        <w:tab w:val="center" w:pos="4677"/>
        <w:tab w:val="right" w:pos="9355"/>
      </w:tabs>
    </w:pPr>
  </w:style>
  <w:style w:type="character" w:customStyle="1" w:styleId="ad">
    <w:name w:val="Нижний колонтитул Знак"/>
    <w:basedOn w:val="a0"/>
    <w:link w:val="ac"/>
    <w:uiPriority w:val="99"/>
    <w:rsid w:val="00F830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9">
    <w:name w:val="pa-99"/>
    <w:basedOn w:val="a"/>
    <w:rsid w:val="00AD7E2F"/>
    <w:pPr>
      <w:spacing w:line="280" w:lineRule="atLeast"/>
      <w:ind w:firstLine="540"/>
      <w:jc w:val="both"/>
    </w:pPr>
    <w:rPr>
      <w:lang w:val="en-US" w:eastAsia="en-US"/>
    </w:rPr>
  </w:style>
  <w:style w:type="character" w:customStyle="1" w:styleId="ca-210">
    <w:name w:val="ca-210"/>
    <w:rsid w:val="00AD7E2F"/>
    <w:rPr>
      <w:rFonts w:ascii="Times New Roman" w:hAnsi="Times New Roman" w:cs="Times New Roman" w:hint="default"/>
      <w:sz w:val="24"/>
      <w:szCs w:val="24"/>
    </w:rPr>
  </w:style>
  <w:style w:type="paragraph" w:customStyle="1" w:styleId="pa-20">
    <w:name w:val="pa-20"/>
    <w:basedOn w:val="a"/>
    <w:rsid w:val="004A282F"/>
    <w:pPr>
      <w:spacing w:line="280" w:lineRule="atLeast"/>
      <w:jc w:val="both"/>
    </w:pPr>
    <w:rPr>
      <w:lang w:val="en-US" w:eastAsia="en-US"/>
    </w:rPr>
  </w:style>
  <w:style w:type="character" w:customStyle="1" w:styleId="ca-121">
    <w:name w:val="ca-121"/>
    <w:rsid w:val="004A282F"/>
    <w:rPr>
      <w:rFonts w:ascii="Times New Roman" w:hAnsi="Times New Roman" w:cs="Times New Roman" w:hint="default"/>
      <w:sz w:val="20"/>
      <w:szCs w:val="20"/>
    </w:rPr>
  </w:style>
  <w:style w:type="character" w:customStyle="1" w:styleId="ca-01">
    <w:name w:val="ca-01"/>
    <w:rsid w:val="008A5EF9"/>
    <w:rPr>
      <w:rFonts w:ascii="Times New Roman" w:hAnsi="Times New Roman" w:cs="Times New Roman" w:hint="default"/>
      <w:b/>
      <w:bCs/>
      <w:spacing w:val="-20"/>
      <w:sz w:val="24"/>
      <w:szCs w:val="24"/>
    </w:rPr>
  </w:style>
  <w:style w:type="paragraph" w:customStyle="1" w:styleId="pa-101">
    <w:name w:val="pa-101"/>
    <w:basedOn w:val="a"/>
    <w:rsid w:val="00DE7E63"/>
    <w:pPr>
      <w:spacing w:line="240" w:lineRule="atLeast"/>
      <w:ind w:firstLine="280"/>
      <w:jc w:val="both"/>
    </w:pPr>
    <w:rPr>
      <w:lang w:val="en-US" w:eastAsia="en-US"/>
    </w:rPr>
  </w:style>
  <w:style w:type="paragraph" w:customStyle="1" w:styleId="pa-102">
    <w:name w:val="pa-102"/>
    <w:basedOn w:val="a"/>
    <w:rsid w:val="00DE7E63"/>
    <w:pPr>
      <w:spacing w:line="240" w:lineRule="atLeast"/>
      <w:ind w:firstLine="540"/>
      <w:jc w:val="both"/>
    </w:pPr>
    <w:rPr>
      <w:lang w:val="en-US" w:eastAsia="en-US"/>
    </w:rPr>
  </w:style>
  <w:style w:type="character" w:customStyle="1" w:styleId="ca-111">
    <w:name w:val="ca-111"/>
    <w:rsid w:val="00DE7E63"/>
    <w:rPr>
      <w:rFonts w:ascii="Times New Roman" w:hAnsi="Times New Roman" w:cs="Times New Roman" w:hint="default"/>
      <w:b/>
      <w:bCs/>
      <w:i/>
      <w:iCs/>
      <w:spacing w:val="-20"/>
      <w:sz w:val="24"/>
      <w:szCs w:val="24"/>
    </w:rPr>
  </w:style>
  <w:style w:type="character" w:customStyle="1" w:styleId="ca-361">
    <w:name w:val="ca-361"/>
    <w:rsid w:val="00DE7E63"/>
    <w:rPr>
      <w:rFonts w:ascii="Times New Roman" w:hAnsi="Times New Roman" w:cs="Times New Roman" w:hint="default"/>
      <w:i/>
      <w:iCs/>
      <w:sz w:val="22"/>
      <w:szCs w:val="22"/>
    </w:rPr>
  </w:style>
  <w:style w:type="paragraph" w:styleId="a3">
    <w:name w:val="Balloon Text"/>
    <w:basedOn w:val="a"/>
    <w:link w:val="a4"/>
    <w:rsid w:val="008E15C0"/>
    <w:rPr>
      <w:rFonts w:ascii="Tahoma" w:hAnsi="Tahoma" w:cs="Tahoma"/>
      <w:sz w:val="16"/>
      <w:szCs w:val="16"/>
    </w:rPr>
  </w:style>
  <w:style w:type="character" w:customStyle="1" w:styleId="a4">
    <w:name w:val="Текст выноски Знак"/>
    <w:basedOn w:val="a0"/>
    <w:link w:val="a3"/>
    <w:rsid w:val="008E15C0"/>
    <w:rPr>
      <w:rFonts w:ascii="Tahoma" w:hAnsi="Tahoma" w:cs="Tahoma"/>
      <w:sz w:val="16"/>
      <w:szCs w:val="16"/>
    </w:rPr>
  </w:style>
  <w:style w:type="character" w:styleId="a5">
    <w:name w:val="annotation reference"/>
    <w:basedOn w:val="a0"/>
    <w:rsid w:val="00040351"/>
    <w:rPr>
      <w:sz w:val="16"/>
      <w:szCs w:val="16"/>
    </w:rPr>
  </w:style>
  <w:style w:type="paragraph" w:styleId="a6">
    <w:name w:val="annotation text"/>
    <w:basedOn w:val="a"/>
    <w:link w:val="a7"/>
    <w:rsid w:val="00040351"/>
    <w:rPr>
      <w:sz w:val="20"/>
      <w:szCs w:val="20"/>
    </w:rPr>
  </w:style>
  <w:style w:type="character" w:customStyle="1" w:styleId="a7">
    <w:name w:val="Текст примечания Знак"/>
    <w:basedOn w:val="a0"/>
    <w:link w:val="a6"/>
    <w:rsid w:val="00040351"/>
  </w:style>
  <w:style w:type="paragraph" w:styleId="a8">
    <w:name w:val="annotation subject"/>
    <w:basedOn w:val="a6"/>
    <w:next w:val="a6"/>
    <w:link w:val="a9"/>
    <w:rsid w:val="00040351"/>
    <w:rPr>
      <w:b/>
      <w:bCs/>
    </w:rPr>
  </w:style>
  <w:style w:type="character" w:customStyle="1" w:styleId="a9">
    <w:name w:val="Тема примечания Знак"/>
    <w:basedOn w:val="a7"/>
    <w:link w:val="a8"/>
    <w:rsid w:val="00040351"/>
    <w:rPr>
      <w:b/>
      <w:bCs/>
    </w:rPr>
  </w:style>
  <w:style w:type="paragraph" w:customStyle="1" w:styleId="Default">
    <w:name w:val="Default"/>
    <w:rsid w:val="001C61FE"/>
    <w:pPr>
      <w:autoSpaceDE w:val="0"/>
      <w:autoSpaceDN w:val="0"/>
      <w:adjustRightInd w:val="0"/>
    </w:pPr>
    <w:rPr>
      <w:color w:val="000000"/>
      <w:sz w:val="24"/>
      <w:szCs w:val="24"/>
    </w:rPr>
  </w:style>
  <w:style w:type="paragraph" w:styleId="aa">
    <w:name w:val="header"/>
    <w:basedOn w:val="a"/>
    <w:link w:val="ab"/>
    <w:unhideWhenUsed/>
    <w:rsid w:val="00F830BB"/>
    <w:pPr>
      <w:tabs>
        <w:tab w:val="center" w:pos="4677"/>
        <w:tab w:val="right" w:pos="9355"/>
      </w:tabs>
    </w:pPr>
  </w:style>
  <w:style w:type="character" w:customStyle="1" w:styleId="ab">
    <w:name w:val="Верхний колонтитул Знак"/>
    <w:basedOn w:val="a0"/>
    <w:link w:val="aa"/>
    <w:rsid w:val="00F830BB"/>
    <w:rPr>
      <w:sz w:val="24"/>
      <w:szCs w:val="24"/>
    </w:rPr>
  </w:style>
  <w:style w:type="paragraph" w:styleId="ac">
    <w:name w:val="footer"/>
    <w:basedOn w:val="a"/>
    <w:link w:val="ad"/>
    <w:uiPriority w:val="99"/>
    <w:unhideWhenUsed/>
    <w:rsid w:val="00F830BB"/>
    <w:pPr>
      <w:tabs>
        <w:tab w:val="center" w:pos="4677"/>
        <w:tab w:val="right" w:pos="9355"/>
      </w:tabs>
    </w:pPr>
  </w:style>
  <w:style w:type="character" w:customStyle="1" w:styleId="ad">
    <w:name w:val="Нижний колонтитул Знак"/>
    <w:basedOn w:val="a0"/>
    <w:link w:val="ac"/>
    <w:uiPriority w:val="99"/>
    <w:rsid w:val="00F830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E16C-44C9-44DF-BC1C-7183860B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7010</Words>
  <Characters>39960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Порох Елена Александровна</dc:creator>
  <cp:lastModifiedBy>Порох Елена Александровна</cp:lastModifiedBy>
  <cp:revision>6</cp:revision>
  <cp:lastPrinted>2017-10-05T09:06:00Z</cp:lastPrinted>
  <dcterms:created xsi:type="dcterms:W3CDTF">2018-11-26T12:46:00Z</dcterms:created>
  <dcterms:modified xsi:type="dcterms:W3CDTF">2018-12-24T11:50:00Z</dcterms:modified>
</cp:coreProperties>
</file>