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50F" w:rsidRPr="00237441" w:rsidRDefault="0066350F" w:rsidP="0066350F">
      <w:pPr>
        <w:ind w:left="5220"/>
        <w:jc w:val="right"/>
        <w:rPr>
          <w:sz w:val="20"/>
          <w:szCs w:val="20"/>
        </w:rPr>
      </w:pPr>
      <w:r w:rsidRPr="00237441">
        <w:rPr>
          <w:sz w:val="20"/>
          <w:szCs w:val="20"/>
        </w:rPr>
        <w:t>УТВЕРЖДЕНО</w:t>
      </w:r>
    </w:p>
    <w:p w:rsidR="0066350F" w:rsidRPr="00237441" w:rsidRDefault="0066350F" w:rsidP="0066350F">
      <w:pPr>
        <w:ind w:left="5220"/>
        <w:jc w:val="right"/>
        <w:rPr>
          <w:sz w:val="20"/>
          <w:szCs w:val="20"/>
        </w:rPr>
      </w:pPr>
      <w:r w:rsidRPr="00237441">
        <w:rPr>
          <w:sz w:val="20"/>
          <w:szCs w:val="20"/>
        </w:rPr>
        <w:t>Правлением</w:t>
      </w:r>
    </w:p>
    <w:p w:rsidR="0066350F" w:rsidRPr="005072DA" w:rsidRDefault="0066350F" w:rsidP="0066350F">
      <w:pPr>
        <w:widowControl w:val="0"/>
        <w:tabs>
          <w:tab w:val="left" w:pos="9600"/>
        </w:tabs>
        <w:autoSpaceDE w:val="0"/>
        <w:autoSpaceDN w:val="0"/>
        <w:adjustRightInd w:val="0"/>
        <w:ind w:right="-132"/>
        <w:jc w:val="right"/>
        <w:rPr>
          <w:sz w:val="20"/>
          <w:szCs w:val="20"/>
        </w:rPr>
      </w:pPr>
      <w:r w:rsidRPr="00237441">
        <w:rPr>
          <w:sz w:val="20"/>
          <w:szCs w:val="20"/>
        </w:rPr>
        <w:t xml:space="preserve">ООО «Первый Клиентский Банк» </w:t>
      </w:r>
    </w:p>
    <w:p w:rsidR="002B13BF" w:rsidRPr="00237441" w:rsidRDefault="0066350F" w:rsidP="002B13BF">
      <w:pPr>
        <w:widowControl w:val="0"/>
        <w:tabs>
          <w:tab w:val="left" w:pos="9600"/>
        </w:tabs>
        <w:autoSpaceDE w:val="0"/>
        <w:autoSpaceDN w:val="0"/>
        <w:adjustRightInd w:val="0"/>
        <w:ind w:right="-132"/>
        <w:jc w:val="right"/>
        <w:rPr>
          <w:sz w:val="20"/>
          <w:szCs w:val="20"/>
        </w:rPr>
      </w:pPr>
      <w:r w:rsidRPr="00B22196">
        <w:rPr>
          <w:sz w:val="20"/>
          <w:szCs w:val="20"/>
        </w:rPr>
        <w:t>(</w:t>
      </w:r>
      <w:r w:rsidR="00E238C7" w:rsidRPr="00B22196">
        <w:rPr>
          <w:sz w:val="20"/>
          <w:szCs w:val="20"/>
        </w:rPr>
        <w:t>Протокол №</w:t>
      </w:r>
      <w:r w:rsidR="002C6518" w:rsidRPr="00B22196">
        <w:rPr>
          <w:sz w:val="20"/>
          <w:szCs w:val="20"/>
        </w:rPr>
        <w:t xml:space="preserve"> </w:t>
      </w:r>
      <w:r w:rsidR="00975EE0" w:rsidRPr="00975EE0">
        <w:rPr>
          <w:sz w:val="20"/>
          <w:szCs w:val="20"/>
        </w:rPr>
        <w:t>21</w:t>
      </w:r>
      <w:r w:rsidR="00E238C7" w:rsidRPr="00B22196">
        <w:rPr>
          <w:sz w:val="20"/>
          <w:szCs w:val="20"/>
        </w:rPr>
        <w:t xml:space="preserve"> </w:t>
      </w:r>
      <w:r w:rsidR="002B13BF" w:rsidRPr="00B22196">
        <w:rPr>
          <w:sz w:val="20"/>
          <w:szCs w:val="20"/>
        </w:rPr>
        <w:t xml:space="preserve">от </w:t>
      </w:r>
      <w:r w:rsidR="00975EE0" w:rsidRPr="00975EE0">
        <w:rPr>
          <w:sz w:val="20"/>
          <w:szCs w:val="20"/>
        </w:rPr>
        <w:t>29</w:t>
      </w:r>
      <w:r w:rsidR="005072DA" w:rsidRPr="00B22196">
        <w:rPr>
          <w:sz w:val="20"/>
          <w:szCs w:val="20"/>
        </w:rPr>
        <w:t xml:space="preserve"> </w:t>
      </w:r>
      <w:r w:rsidR="00975EE0">
        <w:rPr>
          <w:sz w:val="20"/>
          <w:szCs w:val="20"/>
        </w:rPr>
        <w:t>марта</w:t>
      </w:r>
      <w:r w:rsidR="005072DA" w:rsidRPr="00B22196">
        <w:rPr>
          <w:sz w:val="20"/>
          <w:szCs w:val="20"/>
        </w:rPr>
        <w:t xml:space="preserve"> 201</w:t>
      </w:r>
      <w:r w:rsidR="00DF74D3">
        <w:rPr>
          <w:sz w:val="20"/>
          <w:szCs w:val="20"/>
        </w:rPr>
        <w:t>7</w:t>
      </w:r>
      <w:r w:rsidR="00D9589E" w:rsidRPr="00B22196">
        <w:rPr>
          <w:sz w:val="20"/>
          <w:szCs w:val="20"/>
        </w:rPr>
        <w:t xml:space="preserve"> г.</w:t>
      </w:r>
      <w:r w:rsidRPr="00B22196">
        <w:rPr>
          <w:sz w:val="20"/>
          <w:szCs w:val="20"/>
        </w:rPr>
        <w:t>)</w:t>
      </w:r>
    </w:p>
    <w:p w:rsidR="004F2B2C" w:rsidRPr="00237441" w:rsidRDefault="004F2B2C" w:rsidP="00354FAA">
      <w:pPr>
        <w:jc w:val="center"/>
        <w:rPr>
          <w:b/>
          <w:bCs/>
          <w:spacing w:val="1"/>
          <w:sz w:val="20"/>
          <w:szCs w:val="20"/>
        </w:rPr>
      </w:pPr>
    </w:p>
    <w:p w:rsidR="00554CE6" w:rsidRDefault="00554CE6" w:rsidP="000A4B88">
      <w:pPr>
        <w:jc w:val="center"/>
        <w:rPr>
          <w:b/>
          <w:bCs/>
          <w:spacing w:val="1"/>
          <w:sz w:val="20"/>
          <w:szCs w:val="20"/>
        </w:rPr>
      </w:pPr>
    </w:p>
    <w:p w:rsidR="00554CE6" w:rsidRDefault="00554CE6" w:rsidP="000A4B88">
      <w:pPr>
        <w:jc w:val="center"/>
        <w:rPr>
          <w:b/>
          <w:bCs/>
          <w:spacing w:val="1"/>
          <w:sz w:val="20"/>
          <w:szCs w:val="20"/>
        </w:rPr>
      </w:pPr>
    </w:p>
    <w:p w:rsidR="00554CE6" w:rsidRDefault="00554CE6" w:rsidP="000A4B88">
      <w:pPr>
        <w:jc w:val="center"/>
        <w:rPr>
          <w:b/>
          <w:bCs/>
          <w:spacing w:val="1"/>
          <w:sz w:val="20"/>
          <w:szCs w:val="20"/>
        </w:rPr>
      </w:pPr>
    </w:p>
    <w:p w:rsidR="00554CE6" w:rsidRDefault="00554CE6" w:rsidP="000A4B88">
      <w:pPr>
        <w:jc w:val="center"/>
        <w:rPr>
          <w:b/>
          <w:bCs/>
          <w:spacing w:val="1"/>
          <w:sz w:val="20"/>
          <w:szCs w:val="20"/>
        </w:rPr>
      </w:pPr>
    </w:p>
    <w:p w:rsidR="000A4B88" w:rsidRPr="00237441" w:rsidRDefault="00145D23" w:rsidP="000A4B88">
      <w:pPr>
        <w:jc w:val="center"/>
        <w:rPr>
          <w:b/>
          <w:bCs/>
          <w:spacing w:val="1"/>
          <w:sz w:val="20"/>
          <w:szCs w:val="20"/>
        </w:rPr>
      </w:pPr>
      <w:r w:rsidRPr="00237441">
        <w:rPr>
          <w:b/>
          <w:bCs/>
          <w:spacing w:val="1"/>
          <w:sz w:val="20"/>
          <w:szCs w:val="20"/>
        </w:rPr>
        <w:t>Изменения</w:t>
      </w:r>
      <w:r w:rsidR="0066350F" w:rsidRPr="00237441">
        <w:rPr>
          <w:b/>
          <w:bCs/>
          <w:spacing w:val="1"/>
          <w:sz w:val="20"/>
          <w:szCs w:val="20"/>
        </w:rPr>
        <w:t xml:space="preserve"> №</w:t>
      </w:r>
      <w:r w:rsidR="000A4B88" w:rsidRPr="00237441">
        <w:rPr>
          <w:b/>
          <w:bCs/>
          <w:spacing w:val="1"/>
          <w:sz w:val="20"/>
          <w:szCs w:val="20"/>
        </w:rPr>
        <w:t xml:space="preserve"> </w:t>
      </w:r>
      <w:r w:rsidR="00975EE0">
        <w:rPr>
          <w:b/>
          <w:bCs/>
          <w:spacing w:val="1"/>
          <w:sz w:val="20"/>
          <w:szCs w:val="20"/>
        </w:rPr>
        <w:t xml:space="preserve"> 2</w:t>
      </w:r>
      <w:r w:rsidR="007E4D45" w:rsidRPr="00237441">
        <w:rPr>
          <w:b/>
          <w:bCs/>
          <w:spacing w:val="1"/>
          <w:sz w:val="20"/>
          <w:szCs w:val="20"/>
        </w:rPr>
        <w:t>, вносимые</w:t>
      </w:r>
      <w:r w:rsidR="00354FAA" w:rsidRPr="00237441">
        <w:rPr>
          <w:b/>
          <w:bCs/>
          <w:spacing w:val="1"/>
          <w:sz w:val="20"/>
          <w:szCs w:val="20"/>
        </w:rPr>
        <w:t xml:space="preserve"> </w:t>
      </w:r>
      <w:r w:rsidR="007E4D45" w:rsidRPr="00237441">
        <w:rPr>
          <w:b/>
          <w:bCs/>
          <w:spacing w:val="1"/>
          <w:sz w:val="20"/>
          <w:szCs w:val="20"/>
        </w:rPr>
        <w:t xml:space="preserve">в </w:t>
      </w:r>
      <w:r w:rsidR="00354FAA" w:rsidRPr="00237441">
        <w:rPr>
          <w:b/>
          <w:bCs/>
          <w:spacing w:val="1"/>
          <w:sz w:val="20"/>
          <w:szCs w:val="20"/>
        </w:rPr>
        <w:t xml:space="preserve">Регламент </w:t>
      </w:r>
      <w:r w:rsidR="00ED0335">
        <w:rPr>
          <w:b/>
          <w:bCs/>
          <w:spacing w:val="1"/>
          <w:sz w:val="20"/>
          <w:szCs w:val="20"/>
        </w:rPr>
        <w:t>оказания услуг на финансовых рынках</w:t>
      </w:r>
      <w:r w:rsidR="00354FAA" w:rsidRPr="00237441">
        <w:rPr>
          <w:b/>
          <w:bCs/>
          <w:spacing w:val="1"/>
          <w:sz w:val="20"/>
          <w:szCs w:val="20"/>
        </w:rPr>
        <w:t xml:space="preserve"> </w:t>
      </w:r>
      <w:r w:rsidR="000A4B88" w:rsidRPr="00237441">
        <w:rPr>
          <w:b/>
          <w:bCs/>
          <w:spacing w:val="1"/>
          <w:sz w:val="20"/>
          <w:szCs w:val="20"/>
        </w:rPr>
        <w:t>"Первый Клиентский Банк" (Общество с ограниченной ответственностью)</w:t>
      </w:r>
      <w:r w:rsidR="000B6A71">
        <w:rPr>
          <w:b/>
          <w:bCs/>
          <w:spacing w:val="1"/>
          <w:sz w:val="20"/>
          <w:szCs w:val="20"/>
        </w:rPr>
        <w:t xml:space="preserve"> (далее по тексту Регламент)</w:t>
      </w:r>
      <w:r w:rsidR="000A4B88" w:rsidRPr="00237441">
        <w:rPr>
          <w:b/>
          <w:bCs/>
          <w:spacing w:val="1"/>
          <w:sz w:val="20"/>
          <w:szCs w:val="20"/>
        </w:rPr>
        <w:t xml:space="preserve"> </w:t>
      </w:r>
    </w:p>
    <w:p w:rsidR="004F2B2C" w:rsidRPr="00237441" w:rsidRDefault="004F2B2C" w:rsidP="006479A0">
      <w:pPr>
        <w:widowControl w:val="0"/>
        <w:autoSpaceDE w:val="0"/>
        <w:autoSpaceDN w:val="0"/>
        <w:adjustRightInd w:val="0"/>
        <w:ind w:left="215" w:right="210" w:firstLine="709"/>
        <w:jc w:val="both"/>
        <w:rPr>
          <w:spacing w:val="-1"/>
          <w:sz w:val="20"/>
          <w:szCs w:val="20"/>
        </w:rPr>
      </w:pPr>
    </w:p>
    <w:p w:rsidR="007B623F" w:rsidRPr="00237441" w:rsidRDefault="00554CE6" w:rsidP="007B623F">
      <w:pPr>
        <w:pStyle w:val="a4"/>
        <w:widowControl w:val="0"/>
        <w:numPr>
          <w:ilvl w:val="0"/>
          <w:numId w:val="7"/>
        </w:numPr>
        <w:autoSpaceDE w:val="0"/>
        <w:autoSpaceDN w:val="0"/>
        <w:adjustRightInd w:val="0"/>
        <w:ind w:left="426" w:right="210" w:hanging="426"/>
        <w:jc w:val="both"/>
        <w:rPr>
          <w:spacing w:val="-1"/>
          <w:sz w:val="20"/>
          <w:szCs w:val="20"/>
        </w:rPr>
      </w:pPr>
      <w:r>
        <w:rPr>
          <w:spacing w:val="-1"/>
          <w:sz w:val="20"/>
          <w:szCs w:val="20"/>
        </w:rPr>
        <w:t>Приложение № 3</w:t>
      </w:r>
      <w:r w:rsidR="007B623F">
        <w:rPr>
          <w:spacing w:val="-1"/>
          <w:sz w:val="20"/>
          <w:szCs w:val="20"/>
        </w:rPr>
        <w:t xml:space="preserve"> </w:t>
      </w:r>
      <w:r w:rsidR="007B623F">
        <w:rPr>
          <w:caps/>
          <w:sz w:val="20"/>
          <w:szCs w:val="20"/>
        </w:rPr>
        <w:t xml:space="preserve">списка </w:t>
      </w:r>
      <w:r w:rsidR="007B623F" w:rsidRPr="00CC79E2">
        <w:rPr>
          <w:spacing w:val="-1"/>
          <w:sz w:val="20"/>
          <w:szCs w:val="20"/>
        </w:rPr>
        <w:t>приложений изложить в редакции</w:t>
      </w:r>
      <w:r w:rsidR="00CC79E2" w:rsidRPr="00CC79E2">
        <w:rPr>
          <w:spacing w:val="-1"/>
          <w:sz w:val="20"/>
          <w:szCs w:val="20"/>
        </w:rPr>
        <w:t xml:space="preserve"> Приложения № 1 к настоящим Изменениям.</w:t>
      </w:r>
    </w:p>
    <w:p w:rsidR="007B623F" w:rsidRDefault="007B623F" w:rsidP="00237441">
      <w:pPr>
        <w:shd w:val="clear" w:color="auto" w:fill="FFFFFF"/>
        <w:tabs>
          <w:tab w:val="left" w:pos="720"/>
        </w:tabs>
        <w:ind w:left="360"/>
        <w:jc w:val="both"/>
        <w:rPr>
          <w:color w:val="000000"/>
          <w:sz w:val="20"/>
          <w:szCs w:val="20"/>
        </w:rPr>
      </w:pPr>
    </w:p>
    <w:p w:rsidR="008F608A" w:rsidRPr="00237441" w:rsidRDefault="008F608A" w:rsidP="00237441">
      <w:pPr>
        <w:shd w:val="clear" w:color="auto" w:fill="FFFFFF"/>
        <w:tabs>
          <w:tab w:val="left" w:pos="720"/>
        </w:tabs>
        <w:ind w:left="360"/>
        <w:jc w:val="both"/>
        <w:rPr>
          <w:color w:val="000000"/>
          <w:sz w:val="20"/>
          <w:szCs w:val="20"/>
        </w:rPr>
      </w:pPr>
    </w:p>
    <w:p w:rsidR="00E779F5" w:rsidRPr="00237441" w:rsidRDefault="00E779F5" w:rsidP="000760B1">
      <w:pPr>
        <w:pStyle w:val="a4"/>
        <w:widowControl w:val="0"/>
        <w:autoSpaceDE w:val="0"/>
        <w:autoSpaceDN w:val="0"/>
        <w:adjustRightInd w:val="0"/>
        <w:ind w:left="426" w:right="210"/>
        <w:jc w:val="both"/>
        <w:rPr>
          <w:spacing w:val="-1"/>
          <w:sz w:val="20"/>
          <w:szCs w:val="20"/>
        </w:rPr>
      </w:pPr>
    </w:p>
    <w:p w:rsidR="000760B1" w:rsidRPr="00237441" w:rsidRDefault="000760B1" w:rsidP="00536DFE">
      <w:pPr>
        <w:widowControl w:val="0"/>
        <w:autoSpaceDE w:val="0"/>
        <w:autoSpaceDN w:val="0"/>
        <w:adjustRightInd w:val="0"/>
        <w:ind w:right="210"/>
        <w:jc w:val="both"/>
        <w:rPr>
          <w:spacing w:val="-1"/>
          <w:sz w:val="20"/>
          <w:szCs w:val="20"/>
        </w:rPr>
      </w:pPr>
    </w:p>
    <w:p w:rsidR="000760B1" w:rsidRPr="00237441" w:rsidRDefault="000760B1" w:rsidP="00536DFE">
      <w:pPr>
        <w:widowControl w:val="0"/>
        <w:autoSpaceDE w:val="0"/>
        <w:autoSpaceDN w:val="0"/>
        <w:adjustRightInd w:val="0"/>
        <w:ind w:right="210"/>
        <w:jc w:val="both"/>
        <w:rPr>
          <w:spacing w:val="-1"/>
          <w:sz w:val="20"/>
          <w:szCs w:val="20"/>
        </w:rPr>
      </w:pPr>
    </w:p>
    <w:p w:rsidR="006479A0" w:rsidRPr="00237441" w:rsidRDefault="006479A0" w:rsidP="006479A0">
      <w:pPr>
        <w:ind w:firstLine="540"/>
        <w:jc w:val="both"/>
        <w:rPr>
          <w:b/>
          <w:sz w:val="20"/>
          <w:szCs w:val="20"/>
        </w:rPr>
      </w:pPr>
    </w:p>
    <w:p w:rsidR="004E218C" w:rsidRPr="00237441" w:rsidRDefault="004E218C" w:rsidP="006479A0">
      <w:pPr>
        <w:ind w:firstLine="540"/>
        <w:jc w:val="both"/>
        <w:rPr>
          <w:b/>
          <w:sz w:val="20"/>
          <w:szCs w:val="20"/>
        </w:rPr>
      </w:pPr>
    </w:p>
    <w:p w:rsidR="00C145C0" w:rsidRPr="00237441" w:rsidRDefault="00C145C0" w:rsidP="00F76D86">
      <w:pPr>
        <w:ind w:left="284" w:firstLine="142"/>
        <w:jc w:val="both"/>
        <w:rPr>
          <w:b/>
          <w:sz w:val="20"/>
          <w:szCs w:val="20"/>
        </w:rPr>
      </w:pPr>
    </w:p>
    <w:p w:rsidR="00554CE6" w:rsidRDefault="00554CE6" w:rsidP="00F76D86">
      <w:pPr>
        <w:ind w:left="284" w:firstLine="142"/>
        <w:jc w:val="both"/>
        <w:rPr>
          <w:b/>
          <w:sz w:val="20"/>
          <w:szCs w:val="20"/>
        </w:rPr>
      </w:pPr>
    </w:p>
    <w:p w:rsidR="00554CE6" w:rsidRDefault="00554CE6" w:rsidP="00F76D86">
      <w:pPr>
        <w:ind w:left="284" w:firstLine="142"/>
        <w:jc w:val="both"/>
        <w:rPr>
          <w:b/>
          <w:sz w:val="20"/>
          <w:szCs w:val="20"/>
        </w:rPr>
      </w:pPr>
    </w:p>
    <w:p w:rsidR="00554CE6" w:rsidRDefault="00554CE6" w:rsidP="00F76D86">
      <w:pPr>
        <w:ind w:left="284" w:firstLine="142"/>
        <w:jc w:val="both"/>
        <w:rPr>
          <w:b/>
          <w:sz w:val="20"/>
          <w:szCs w:val="20"/>
        </w:rPr>
      </w:pPr>
    </w:p>
    <w:p w:rsidR="00554CE6" w:rsidRDefault="00554CE6" w:rsidP="00F76D86">
      <w:pPr>
        <w:ind w:left="284" w:firstLine="142"/>
        <w:jc w:val="both"/>
        <w:rPr>
          <w:b/>
          <w:sz w:val="20"/>
          <w:szCs w:val="20"/>
        </w:rPr>
      </w:pPr>
    </w:p>
    <w:p w:rsidR="00554CE6" w:rsidRDefault="00554CE6" w:rsidP="00F76D86">
      <w:pPr>
        <w:ind w:left="284" w:firstLine="142"/>
        <w:jc w:val="both"/>
        <w:rPr>
          <w:b/>
          <w:sz w:val="20"/>
          <w:szCs w:val="20"/>
        </w:rPr>
      </w:pPr>
    </w:p>
    <w:p w:rsidR="00554CE6" w:rsidRDefault="00554CE6" w:rsidP="00F76D86">
      <w:pPr>
        <w:ind w:left="284" w:firstLine="142"/>
        <w:jc w:val="both"/>
        <w:rPr>
          <w:b/>
          <w:sz w:val="20"/>
          <w:szCs w:val="20"/>
        </w:rPr>
      </w:pPr>
    </w:p>
    <w:p w:rsidR="00554CE6" w:rsidRDefault="00554CE6" w:rsidP="00F76D86">
      <w:pPr>
        <w:ind w:left="284" w:firstLine="142"/>
        <w:jc w:val="both"/>
        <w:rPr>
          <w:b/>
          <w:sz w:val="20"/>
          <w:szCs w:val="20"/>
        </w:rPr>
      </w:pPr>
    </w:p>
    <w:p w:rsidR="00554CE6" w:rsidRDefault="00554CE6" w:rsidP="00F76D86">
      <w:pPr>
        <w:ind w:left="284" w:firstLine="142"/>
        <w:jc w:val="both"/>
        <w:rPr>
          <w:b/>
          <w:sz w:val="20"/>
          <w:szCs w:val="20"/>
        </w:rPr>
      </w:pPr>
    </w:p>
    <w:p w:rsidR="00554CE6" w:rsidRDefault="00554CE6" w:rsidP="00F76D86">
      <w:pPr>
        <w:ind w:left="284" w:firstLine="142"/>
        <w:jc w:val="both"/>
        <w:rPr>
          <w:b/>
          <w:sz w:val="20"/>
          <w:szCs w:val="20"/>
        </w:rPr>
      </w:pPr>
    </w:p>
    <w:p w:rsidR="00554CE6" w:rsidRDefault="00554CE6" w:rsidP="00F76D86">
      <w:pPr>
        <w:ind w:left="284" w:firstLine="142"/>
        <w:jc w:val="both"/>
        <w:rPr>
          <w:b/>
          <w:sz w:val="20"/>
          <w:szCs w:val="20"/>
        </w:rPr>
      </w:pPr>
    </w:p>
    <w:p w:rsidR="00554CE6" w:rsidRDefault="00554CE6" w:rsidP="00F76D86">
      <w:pPr>
        <w:ind w:left="284" w:firstLine="142"/>
        <w:jc w:val="both"/>
        <w:rPr>
          <w:b/>
          <w:sz w:val="20"/>
          <w:szCs w:val="20"/>
        </w:rPr>
      </w:pPr>
    </w:p>
    <w:p w:rsidR="00554CE6" w:rsidRDefault="00554CE6" w:rsidP="00F76D86">
      <w:pPr>
        <w:ind w:left="284" w:firstLine="142"/>
        <w:jc w:val="both"/>
        <w:rPr>
          <w:b/>
          <w:sz w:val="20"/>
          <w:szCs w:val="20"/>
        </w:rPr>
      </w:pPr>
    </w:p>
    <w:p w:rsidR="006479A0" w:rsidRPr="00237441" w:rsidRDefault="00554CE6" w:rsidP="00F76D86">
      <w:pPr>
        <w:ind w:left="284" w:firstLine="142"/>
        <w:jc w:val="both"/>
        <w:rPr>
          <w:b/>
          <w:sz w:val="20"/>
          <w:szCs w:val="20"/>
        </w:rPr>
      </w:pPr>
      <w:r>
        <w:rPr>
          <w:b/>
          <w:sz w:val="20"/>
          <w:szCs w:val="20"/>
        </w:rPr>
        <w:t>Председатель</w:t>
      </w:r>
      <w:r w:rsidR="00007608" w:rsidRPr="00237441">
        <w:rPr>
          <w:b/>
          <w:sz w:val="20"/>
          <w:szCs w:val="20"/>
        </w:rPr>
        <w:t xml:space="preserve"> Правления </w:t>
      </w:r>
      <w:r w:rsidR="00007608" w:rsidRPr="00237441">
        <w:rPr>
          <w:b/>
          <w:sz w:val="20"/>
          <w:szCs w:val="20"/>
        </w:rPr>
        <w:tab/>
      </w:r>
      <w:r w:rsidR="00007608" w:rsidRPr="00237441">
        <w:rPr>
          <w:b/>
          <w:sz w:val="20"/>
          <w:szCs w:val="20"/>
        </w:rPr>
        <w:tab/>
      </w:r>
      <w:r w:rsidR="00007608" w:rsidRPr="00237441">
        <w:rPr>
          <w:b/>
          <w:sz w:val="20"/>
          <w:szCs w:val="20"/>
        </w:rPr>
        <w:tab/>
      </w:r>
      <w:r w:rsidR="00007608" w:rsidRPr="00237441">
        <w:rPr>
          <w:b/>
          <w:sz w:val="20"/>
          <w:szCs w:val="20"/>
        </w:rPr>
        <w:tab/>
      </w:r>
      <w:r w:rsidR="00007608" w:rsidRPr="00237441">
        <w:rPr>
          <w:b/>
          <w:sz w:val="20"/>
          <w:szCs w:val="20"/>
        </w:rPr>
        <w:tab/>
      </w:r>
      <w:r w:rsidR="00007608" w:rsidRPr="00237441">
        <w:rPr>
          <w:b/>
          <w:sz w:val="20"/>
          <w:szCs w:val="20"/>
        </w:rPr>
        <w:tab/>
      </w:r>
      <w:r w:rsidR="00CC79E2">
        <w:rPr>
          <w:b/>
          <w:sz w:val="20"/>
          <w:szCs w:val="20"/>
        </w:rPr>
        <w:t xml:space="preserve">           </w:t>
      </w:r>
      <w:r>
        <w:rPr>
          <w:b/>
          <w:sz w:val="20"/>
          <w:szCs w:val="20"/>
        </w:rPr>
        <w:t>И</w:t>
      </w:r>
      <w:r w:rsidR="00007608" w:rsidRPr="00237441">
        <w:rPr>
          <w:b/>
          <w:sz w:val="20"/>
          <w:szCs w:val="20"/>
        </w:rPr>
        <w:t>.</w:t>
      </w:r>
      <w:r>
        <w:rPr>
          <w:b/>
          <w:sz w:val="20"/>
          <w:szCs w:val="20"/>
        </w:rPr>
        <w:t>И</w:t>
      </w:r>
      <w:r w:rsidR="00007608" w:rsidRPr="00237441">
        <w:rPr>
          <w:b/>
          <w:sz w:val="20"/>
          <w:szCs w:val="20"/>
        </w:rPr>
        <w:t xml:space="preserve">. </w:t>
      </w:r>
      <w:r>
        <w:rPr>
          <w:b/>
          <w:sz w:val="20"/>
          <w:szCs w:val="20"/>
        </w:rPr>
        <w:t>Низовцев</w:t>
      </w:r>
    </w:p>
    <w:p w:rsidR="006479A0" w:rsidRPr="00237441" w:rsidRDefault="006479A0" w:rsidP="000C16BC">
      <w:pPr>
        <w:widowControl w:val="0"/>
        <w:autoSpaceDE w:val="0"/>
        <w:autoSpaceDN w:val="0"/>
        <w:adjustRightInd w:val="0"/>
        <w:ind w:left="213" w:right="209"/>
        <w:jc w:val="both"/>
        <w:rPr>
          <w:spacing w:val="-1"/>
          <w:sz w:val="20"/>
          <w:szCs w:val="20"/>
        </w:rPr>
      </w:pPr>
    </w:p>
    <w:p w:rsidR="006479A0" w:rsidRPr="00237441" w:rsidRDefault="006479A0" w:rsidP="000C16BC">
      <w:pPr>
        <w:widowControl w:val="0"/>
        <w:autoSpaceDE w:val="0"/>
        <w:autoSpaceDN w:val="0"/>
        <w:adjustRightInd w:val="0"/>
        <w:ind w:left="213" w:right="209"/>
        <w:jc w:val="both"/>
        <w:rPr>
          <w:spacing w:val="-1"/>
          <w:sz w:val="20"/>
          <w:szCs w:val="20"/>
        </w:rPr>
      </w:pPr>
    </w:p>
    <w:p w:rsidR="004901DB" w:rsidRPr="00237441" w:rsidRDefault="004901DB" w:rsidP="000C16BC">
      <w:pPr>
        <w:widowControl w:val="0"/>
        <w:autoSpaceDE w:val="0"/>
        <w:autoSpaceDN w:val="0"/>
        <w:adjustRightInd w:val="0"/>
        <w:ind w:left="213" w:right="209"/>
        <w:jc w:val="both"/>
        <w:rPr>
          <w:spacing w:val="-1"/>
          <w:sz w:val="20"/>
          <w:szCs w:val="20"/>
        </w:rPr>
      </w:pPr>
    </w:p>
    <w:p w:rsidR="006479A0" w:rsidRPr="00DC0EBB" w:rsidRDefault="006479A0" w:rsidP="000C16BC">
      <w:pPr>
        <w:widowControl w:val="0"/>
        <w:autoSpaceDE w:val="0"/>
        <w:autoSpaceDN w:val="0"/>
        <w:adjustRightInd w:val="0"/>
        <w:ind w:left="213" w:right="209"/>
        <w:jc w:val="both"/>
        <w:rPr>
          <w:spacing w:val="-1"/>
          <w:sz w:val="22"/>
          <w:szCs w:val="22"/>
        </w:rPr>
      </w:pPr>
    </w:p>
    <w:p w:rsidR="000B6A71" w:rsidRDefault="000B6A71" w:rsidP="0019353A">
      <w:pPr>
        <w:widowControl w:val="0"/>
        <w:autoSpaceDE w:val="0"/>
        <w:autoSpaceDN w:val="0"/>
        <w:adjustRightInd w:val="0"/>
        <w:ind w:left="213" w:right="209"/>
        <w:jc w:val="both"/>
        <w:rPr>
          <w:spacing w:val="-1"/>
          <w:sz w:val="20"/>
          <w:szCs w:val="20"/>
        </w:rPr>
      </w:pPr>
    </w:p>
    <w:p w:rsidR="004043CB" w:rsidRDefault="004043CB"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Pr="006F244B" w:rsidRDefault="000B6A71" w:rsidP="000B6A71">
      <w:pPr>
        <w:widowControl w:val="0"/>
        <w:autoSpaceDE w:val="0"/>
        <w:autoSpaceDN w:val="0"/>
        <w:adjustRightInd w:val="0"/>
        <w:jc w:val="right"/>
        <w:rPr>
          <w:spacing w:val="-6"/>
          <w:sz w:val="20"/>
          <w:szCs w:val="20"/>
        </w:rPr>
      </w:pPr>
      <w:r w:rsidRPr="006F244B">
        <w:rPr>
          <w:spacing w:val="-6"/>
          <w:sz w:val="20"/>
          <w:szCs w:val="20"/>
        </w:rPr>
        <w:lastRenderedPageBreak/>
        <w:t xml:space="preserve">Приложение  </w:t>
      </w:r>
      <w:r>
        <w:rPr>
          <w:spacing w:val="-6"/>
          <w:sz w:val="20"/>
          <w:szCs w:val="20"/>
        </w:rPr>
        <w:t>1</w:t>
      </w:r>
    </w:p>
    <w:p w:rsidR="000B6A71" w:rsidRDefault="000B6A71" w:rsidP="000B6A71">
      <w:pPr>
        <w:widowControl w:val="0"/>
        <w:autoSpaceDE w:val="0"/>
        <w:autoSpaceDN w:val="0"/>
        <w:adjustRightInd w:val="0"/>
        <w:ind w:left="5245"/>
        <w:jc w:val="right"/>
        <w:rPr>
          <w:b/>
          <w:i/>
          <w:sz w:val="20"/>
          <w:szCs w:val="20"/>
        </w:rPr>
      </w:pPr>
      <w:r w:rsidRPr="006F244B">
        <w:rPr>
          <w:b/>
          <w:i/>
          <w:sz w:val="20"/>
          <w:szCs w:val="20"/>
        </w:rPr>
        <w:t>к</w:t>
      </w:r>
      <w:r>
        <w:rPr>
          <w:b/>
          <w:i/>
          <w:sz w:val="20"/>
          <w:szCs w:val="20"/>
        </w:rPr>
        <w:t xml:space="preserve"> Изменениям № </w:t>
      </w:r>
      <w:r w:rsidR="00F50BF0" w:rsidRPr="007A2D0C">
        <w:rPr>
          <w:b/>
          <w:i/>
          <w:sz w:val="20"/>
          <w:szCs w:val="20"/>
        </w:rPr>
        <w:t>2</w:t>
      </w:r>
      <w:r>
        <w:rPr>
          <w:b/>
          <w:i/>
          <w:sz w:val="20"/>
          <w:szCs w:val="20"/>
        </w:rPr>
        <w:t xml:space="preserve"> в</w:t>
      </w:r>
      <w:r w:rsidRPr="006F244B">
        <w:rPr>
          <w:b/>
          <w:i/>
          <w:sz w:val="20"/>
          <w:szCs w:val="20"/>
        </w:rPr>
        <w:t xml:space="preserve"> </w:t>
      </w:r>
      <w:r>
        <w:rPr>
          <w:b/>
          <w:i/>
          <w:sz w:val="20"/>
          <w:szCs w:val="20"/>
        </w:rPr>
        <w:t>Регламент</w:t>
      </w:r>
      <w:r w:rsidRPr="006F244B">
        <w:rPr>
          <w:b/>
          <w:i/>
          <w:sz w:val="20"/>
          <w:szCs w:val="20"/>
        </w:rPr>
        <w:t xml:space="preserve"> </w:t>
      </w:r>
    </w:p>
    <w:p w:rsidR="000B6A71" w:rsidRPr="000B6A71" w:rsidRDefault="000B6A71" w:rsidP="000B6A71">
      <w:pPr>
        <w:widowControl w:val="0"/>
        <w:autoSpaceDE w:val="0"/>
        <w:autoSpaceDN w:val="0"/>
        <w:adjustRightInd w:val="0"/>
        <w:rPr>
          <w:color w:val="000000"/>
          <w:sz w:val="20"/>
          <w:szCs w:val="20"/>
        </w:rPr>
      </w:pPr>
      <w:bookmarkStart w:id="0" w:name="_GoBack"/>
      <w:bookmarkEnd w:id="0"/>
    </w:p>
    <w:p w:rsidR="000B6A71" w:rsidRPr="000B6A71" w:rsidRDefault="000B6A71" w:rsidP="000B6A71">
      <w:pPr>
        <w:tabs>
          <w:tab w:val="left" w:pos="3060"/>
          <w:tab w:val="right" w:pos="9180"/>
        </w:tabs>
        <w:jc w:val="right"/>
        <w:rPr>
          <w:sz w:val="16"/>
          <w:szCs w:val="16"/>
        </w:rPr>
      </w:pPr>
      <w:r w:rsidRPr="000B6A71">
        <w:rPr>
          <w:sz w:val="16"/>
          <w:szCs w:val="16"/>
        </w:rPr>
        <w:t xml:space="preserve">Приложение № </w:t>
      </w:r>
      <w:r w:rsidR="00554CE6">
        <w:rPr>
          <w:sz w:val="16"/>
          <w:szCs w:val="16"/>
        </w:rPr>
        <w:t>3</w:t>
      </w:r>
    </w:p>
    <w:p w:rsidR="000B6A71" w:rsidRPr="000B6A71" w:rsidRDefault="000B6A71" w:rsidP="000B6A71">
      <w:pPr>
        <w:autoSpaceDE w:val="0"/>
        <w:autoSpaceDN w:val="0"/>
        <w:adjustRightInd w:val="0"/>
        <w:ind w:left="720"/>
        <w:jc w:val="right"/>
        <w:rPr>
          <w:sz w:val="16"/>
          <w:szCs w:val="16"/>
        </w:rPr>
      </w:pPr>
      <w:r w:rsidRPr="000B6A71">
        <w:rPr>
          <w:sz w:val="16"/>
          <w:szCs w:val="16"/>
        </w:rPr>
        <w:t>к Регламенту оказания услуг на финансовых рынках</w:t>
      </w:r>
    </w:p>
    <w:p w:rsidR="000B6A71" w:rsidRPr="000B6A71" w:rsidRDefault="000B6A71" w:rsidP="000B6A71">
      <w:pPr>
        <w:autoSpaceDE w:val="0"/>
        <w:autoSpaceDN w:val="0"/>
        <w:adjustRightInd w:val="0"/>
        <w:ind w:left="720"/>
        <w:jc w:val="right"/>
        <w:rPr>
          <w:color w:val="000000"/>
          <w:sz w:val="20"/>
          <w:szCs w:val="20"/>
        </w:rPr>
      </w:pPr>
      <w:r w:rsidRPr="000B6A71">
        <w:rPr>
          <w:sz w:val="16"/>
          <w:szCs w:val="16"/>
        </w:rPr>
        <w:t xml:space="preserve"> ООО «Первый Клиентский Банк»</w:t>
      </w:r>
    </w:p>
    <w:p w:rsidR="00554CE6" w:rsidRDefault="00554CE6" w:rsidP="00554CE6">
      <w:pPr>
        <w:widowControl w:val="0"/>
        <w:autoSpaceDE w:val="0"/>
        <w:autoSpaceDN w:val="0"/>
        <w:adjustRightInd w:val="0"/>
        <w:ind w:left="3108" w:right="-20"/>
        <w:rPr>
          <w:b/>
          <w:bCs/>
          <w:spacing w:val="-20"/>
          <w:lang w:eastAsia="ja-JP"/>
        </w:rPr>
      </w:pPr>
    </w:p>
    <w:p w:rsidR="00554CE6" w:rsidRPr="00554CE6" w:rsidRDefault="00554CE6" w:rsidP="00554CE6">
      <w:pPr>
        <w:widowControl w:val="0"/>
        <w:autoSpaceDE w:val="0"/>
        <w:autoSpaceDN w:val="0"/>
        <w:adjustRightInd w:val="0"/>
        <w:ind w:left="3108" w:right="-20"/>
        <w:rPr>
          <w:b/>
          <w:bCs/>
          <w:spacing w:val="-20"/>
          <w:lang w:eastAsia="ja-JP"/>
        </w:rPr>
      </w:pPr>
      <w:r>
        <w:rPr>
          <w:b/>
          <w:bCs/>
          <w:spacing w:val="-20"/>
          <w:lang w:eastAsia="ja-JP"/>
        </w:rPr>
        <w:t xml:space="preserve">      </w:t>
      </w:r>
      <w:r w:rsidRPr="00554CE6">
        <w:rPr>
          <w:b/>
          <w:bCs/>
          <w:spacing w:val="-20"/>
          <w:lang w:eastAsia="ja-JP"/>
        </w:rPr>
        <w:t>Декларация о рисках, связанных</w:t>
      </w:r>
    </w:p>
    <w:p w:rsidR="00554CE6" w:rsidRPr="00554CE6" w:rsidRDefault="00554CE6" w:rsidP="00554CE6">
      <w:pPr>
        <w:widowControl w:val="0"/>
        <w:autoSpaceDE w:val="0"/>
        <w:autoSpaceDN w:val="0"/>
        <w:adjustRightInd w:val="0"/>
        <w:ind w:left="1723" w:right="-20"/>
        <w:rPr>
          <w:sz w:val="22"/>
          <w:szCs w:val="22"/>
        </w:rPr>
      </w:pPr>
      <w:r w:rsidRPr="00554CE6">
        <w:rPr>
          <w:b/>
          <w:bCs/>
          <w:sz w:val="22"/>
          <w:szCs w:val="22"/>
        </w:rPr>
        <w:t xml:space="preserve">                        </w:t>
      </w:r>
      <w:r w:rsidRPr="00554CE6">
        <w:rPr>
          <w:b/>
          <w:bCs/>
          <w:spacing w:val="-20"/>
          <w:lang w:eastAsia="ja-JP"/>
        </w:rPr>
        <w:t>с  деятельностью на рынке ценных бумаг.</w:t>
      </w:r>
    </w:p>
    <w:p w:rsidR="00554CE6" w:rsidRPr="00554CE6" w:rsidRDefault="00554CE6" w:rsidP="00554CE6">
      <w:pPr>
        <w:widowControl w:val="0"/>
        <w:autoSpaceDE w:val="0"/>
        <w:autoSpaceDN w:val="0"/>
        <w:adjustRightInd w:val="0"/>
        <w:ind w:left="3108" w:right="-20"/>
        <w:jc w:val="both"/>
        <w:rPr>
          <w:sz w:val="16"/>
          <w:szCs w:val="16"/>
        </w:rPr>
      </w:pPr>
    </w:p>
    <w:p w:rsidR="00554CE6" w:rsidRPr="00554CE6" w:rsidRDefault="00554CE6" w:rsidP="00554CE6">
      <w:pPr>
        <w:widowControl w:val="0"/>
        <w:autoSpaceDE w:val="0"/>
        <w:autoSpaceDN w:val="0"/>
        <w:adjustRightInd w:val="0"/>
        <w:jc w:val="both"/>
        <w:rPr>
          <w:sz w:val="22"/>
          <w:szCs w:val="22"/>
          <w:lang w:eastAsia="ja-JP"/>
        </w:rPr>
      </w:pPr>
    </w:p>
    <w:p w:rsidR="00554CE6" w:rsidRPr="00554CE6" w:rsidRDefault="00554CE6" w:rsidP="00554CE6">
      <w:pPr>
        <w:widowControl w:val="0"/>
        <w:autoSpaceDE w:val="0"/>
        <w:autoSpaceDN w:val="0"/>
        <w:adjustRightInd w:val="0"/>
        <w:ind w:left="117" w:right="89"/>
        <w:jc w:val="both"/>
        <w:rPr>
          <w:sz w:val="22"/>
          <w:szCs w:val="22"/>
          <w:lang w:eastAsia="ja-JP"/>
        </w:rPr>
      </w:pPr>
      <w:r w:rsidRPr="00554CE6">
        <w:rPr>
          <w:sz w:val="22"/>
          <w:szCs w:val="22"/>
          <w:lang w:eastAsia="ja-JP"/>
        </w:rPr>
        <w:t xml:space="preserve">Настоящая Декларация является неотъемлемой частью Генерального соглашения к Регламенту оказания услуг на финансовых рынках  ООО «Первый Клиентский Банк» и содержит в себе описание рисков, возникающих при совершении операций на срочном рынке, валютном рынке и рынке ценных бумаг.      </w:t>
      </w:r>
    </w:p>
    <w:p w:rsidR="00554CE6" w:rsidRPr="00554CE6" w:rsidRDefault="00554CE6" w:rsidP="00554CE6">
      <w:pPr>
        <w:ind w:left="117"/>
        <w:jc w:val="both"/>
        <w:rPr>
          <w:sz w:val="22"/>
          <w:szCs w:val="22"/>
          <w:lang w:eastAsia="ja-JP"/>
        </w:rPr>
      </w:pPr>
      <w:r w:rsidRPr="00554CE6">
        <w:rPr>
          <w:sz w:val="22"/>
          <w:szCs w:val="22"/>
          <w:lang w:eastAsia="ja-JP"/>
        </w:rPr>
        <w:t>Заключая Генеральное соглашение к Регламенту оказания услуг на финансовых рынках  ООО «Первый Клиентский Банк», Клиент принимает на себя все возможные риски, связанные с осуществлением инвестиционной деятельности, а Банк подтверждает доведение до сведения Клиента информац</w:t>
      </w:r>
      <w:proofErr w:type="gramStart"/>
      <w:r w:rsidRPr="00554CE6">
        <w:rPr>
          <w:sz w:val="22"/>
          <w:szCs w:val="22"/>
          <w:lang w:eastAsia="ja-JP"/>
        </w:rPr>
        <w:t>ии о е</w:t>
      </w:r>
      <w:proofErr w:type="gramEnd"/>
      <w:r w:rsidRPr="00554CE6">
        <w:rPr>
          <w:sz w:val="22"/>
          <w:szCs w:val="22"/>
          <w:lang w:eastAsia="ja-JP"/>
        </w:rPr>
        <w:t>го рисках, связанных с инвестированием средств в инструменты финансового рынка.</w:t>
      </w:r>
    </w:p>
    <w:p w:rsidR="00554CE6" w:rsidRPr="00554CE6" w:rsidRDefault="00554CE6" w:rsidP="00554CE6">
      <w:pPr>
        <w:widowControl w:val="0"/>
        <w:autoSpaceDE w:val="0"/>
        <w:autoSpaceDN w:val="0"/>
        <w:adjustRightInd w:val="0"/>
        <w:ind w:left="117" w:right="-158"/>
        <w:jc w:val="both"/>
        <w:rPr>
          <w:sz w:val="22"/>
          <w:szCs w:val="22"/>
          <w:lang w:eastAsia="ja-JP"/>
        </w:rPr>
      </w:pPr>
      <w:r w:rsidRPr="00554CE6">
        <w:rPr>
          <w:sz w:val="22"/>
          <w:szCs w:val="22"/>
          <w:lang w:eastAsia="ja-JP"/>
        </w:rPr>
        <w:t>Для целей настоящей Декларации под риском при осуществлении операций на срочном рынке, валютном рынке и рынке ценных бумаг понимается возможность наступления события, влекущего за собой потери для Клиента.</w:t>
      </w:r>
    </w:p>
    <w:p w:rsidR="00554CE6" w:rsidRPr="00554CE6" w:rsidRDefault="00554CE6" w:rsidP="00554CE6">
      <w:pPr>
        <w:widowControl w:val="0"/>
        <w:tabs>
          <w:tab w:val="left" w:pos="540"/>
        </w:tabs>
        <w:autoSpaceDE w:val="0"/>
        <w:autoSpaceDN w:val="0"/>
        <w:adjustRightInd w:val="0"/>
        <w:ind w:left="117" w:right="-161"/>
        <w:jc w:val="both"/>
        <w:rPr>
          <w:sz w:val="22"/>
          <w:szCs w:val="22"/>
          <w:lang w:eastAsia="ja-JP"/>
        </w:rPr>
      </w:pPr>
      <w:r w:rsidRPr="00554CE6">
        <w:rPr>
          <w:sz w:val="22"/>
          <w:szCs w:val="22"/>
          <w:lang w:eastAsia="ja-JP"/>
        </w:rPr>
        <w:t>Факт ознакомления Клиента с настоящей Декларацией удостоверяется подписанием Клиентом Заявления о присоединение к Регламенту оказания услуг на финансовых рынках  ООО «Первый Клиентский Банк».</w:t>
      </w:r>
    </w:p>
    <w:p w:rsidR="00554CE6" w:rsidRPr="00554CE6" w:rsidRDefault="00554CE6" w:rsidP="00554CE6">
      <w:pPr>
        <w:widowControl w:val="0"/>
        <w:tabs>
          <w:tab w:val="left" w:pos="540"/>
        </w:tabs>
        <w:autoSpaceDE w:val="0"/>
        <w:autoSpaceDN w:val="0"/>
        <w:adjustRightInd w:val="0"/>
        <w:ind w:left="117" w:right="-187"/>
        <w:jc w:val="both"/>
        <w:rPr>
          <w:sz w:val="22"/>
          <w:szCs w:val="22"/>
          <w:lang w:eastAsia="ja-JP"/>
        </w:rPr>
      </w:pPr>
      <w:r w:rsidRPr="00554CE6">
        <w:rPr>
          <w:sz w:val="22"/>
          <w:szCs w:val="22"/>
          <w:lang w:eastAsia="ja-JP"/>
        </w:rPr>
        <w:t xml:space="preserve">Обращаем  Ваше  внимание  на  то, что  настоящая  Декларация  не  раскрывает  всю информацию обо   всех рисках связанных с заключением сделок на рынке ценных бумаг, валютном рынке и срочном рынке,  вследствие разнообразия ситуаций, возникающих на рынках (многие  из  них  даже  не  могут  быть  корректно  спрогнозированы).  </w:t>
      </w:r>
    </w:p>
    <w:p w:rsidR="00554CE6" w:rsidRPr="00554CE6" w:rsidRDefault="00554CE6" w:rsidP="00554CE6">
      <w:pPr>
        <w:widowControl w:val="0"/>
        <w:tabs>
          <w:tab w:val="left" w:pos="540"/>
        </w:tabs>
        <w:autoSpaceDE w:val="0"/>
        <w:autoSpaceDN w:val="0"/>
        <w:adjustRightInd w:val="0"/>
        <w:ind w:left="117" w:right="-187"/>
        <w:jc w:val="both"/>
        <w:rPr>
          <w:sz w:val="22"/>
          <w:szCs w:val="22"/>
          <w:lang w:eastAsia="ja-JP"/>
        </w:rPr>
      </w:pPr>
      <w:r w:rsidRPr="00554CE6">
        <w:rPr>
          <w:sz w:val="22"/>
          <w:szCs w:val="22"/>
          <w:lang w:eastAsia="ja-JP"/>
        </w:rPr>
        <w:t>Цель  настоящей Декларации:</w:t>
      </w:r>
    </w:p>
    <w:p w:rsidR="00554CE6" w:rsidRPr="00554CE6" w:rsidRDefault="00554CE6" w:rsidP="00554CE6">
      <w:pPr>
        <w:widowControl w:val="0"/>
        <w:tabs>
          <w:tab w:val="left" w:pos="540"/>
        </w:tabs>
        <w:autoSpaceDE w:val="0"/>
        <w:autoSpaceDN w:val="0"/>
        <w:adjustRightInd w:val="0"/>
        <w:ind w:left="117" w:right="-187"/>
        <w:jc w:val="both"/>
        <w:rPr>
          <w:sz w:val="22"/>
          <w:szCs w:val="22"/>
          <w:lang w:eastAsia="ja-JP"/>
        </w:rPr>
      </w:pPr>
      <w:r w:rsidRPr="00554CE6">
        <w:rPr>
          <w:sz w:val="22"/>
          <w:szCs w:val="22"/>
          <w:lang w:eastAsia="ja-JP"/>
        </w:rPr>
        <w:t xml:space="preserve">-предоставить   Клиенту   информацию   о   рисках, связанных с осуществлением операций  </w:t>
      </w:r>
      <w:proofErr w:type="gramStart"/>
      <w:r w:rsidRPr="00554CE6">
        <w:rPr>
          <w:sz w:val="22"/>
          <w:szCs w:val="22"/>
          <w:lang w:eastAsia="ja-JP"/>
        </w:rPr>
        <w:t>на</w:t>
      </w:r>
      <w:proofErr w:type="gramEnd"/>
      <w:r w:rsidRPr="00554CE6">
        <w:rPr>
          <w:sz w:val="22"/>
          <w:szCs w:val="22"/>
          <w:lang w:eastAsia="ja-JP"/>
        </w:rPr>
        <w:t xml:space="preserve">     </w:t>
      </w:r>
    </w:p>
    <w:p w:rsidR="00554CE6" w:rsidRPr="00554CE6" w:rsidRDefault="00554CE6" w:rsidP="00554CE6">
      <w:pPr>
        <w:widowControl w:val="0"/>
        <w:tabs>
          <w:tab w:val="left" w:pos="540"/>
        </w:tabs>
        <w:autoSpaceDE w:val="0"/>
        <w:autoSpaceDN w:val="0"/>
        <w:adjustRightInd w:val="0"/>
        <w:ind w:left="117" w:right="-187"/>
        <w:jc w:val="both"/>
        <w:rPr>
          <w:sz w:val="22"/>
          <w:szCs w:val="22"/>
          <w:lang w:eastAsia="ja-JP"/>
        </w:rPr>
      </w:pPr>
      <w:r w:rsidRPr="00554CE6">
        <w:rPr>
          <w:sz w:val="22"/>
          <w:szCs w:val="22"/>
          <w:lang w:eastAsia="ja-JP"/>
        </w:rPr>
        <w:t xml:space="preserve"> финансовых </w:t>
      </w:r>
      <w:proofErr w:type="gramStart"/>
      <w:r w:rsidRPr="00554CE6">
        <w:rPr>
          <w:sz w:val="22"/>
          <w:szCs w:val="22"/>
          <w:lang w:eastAsia="ja-JP"/>
        </w:rPr>
        <w:t>рынках</w:t>
      </w:r>
      <w:proofErr w:type="gramEnd"/>
      <w:r w:rsidRPr="00554CE6">
        <w:rPr>
          <w:sz w:val="22"/>
          <w:szCs w:val="22"/>
          <w:lang w:eastAsia="ja-JP"/>
        </w:rPr>
        <w:t>;</w:t>
      </w:r>
    </w:p>
    <w:p w:rsidR="00554CE6" w:rsidRPr="00554CE6" w:rsidRDefault="00554CE6" w:rsidP="00554CE6">
      <w:pPr>
        <w:widowControl w:val="0"/>
        <w:tabs>
          <w:tab w:val="left" w:pos="540"/>
        </w:tabs>
        <w:autoSpaceDE w:val="0"/>
        <w:autoSpaceDN w:val="0"/>
        <w:adjustRightInd w:val="0"/>
        <w:ind w:left="117" w:right="-187"/>
        <w:jc w:val="both"/>
        <w:rPr>
          <w:sz w:val="22"/>
          <w:szCs w:val="22"/>
          <w:lang w:eastAsia="ja-JP"/>
        </w:rPr>
      </w:pPr>
      <w:r w:rsidRPr="00554CE6">
        <w:rPr>
          <w:sz w:val="22"/>
          <w:szCs w:val="22"/>
          <w:lang w:eastAsia="ja-JP"/>
        </w:rPr>
        <w:t xml:space="preserve">-предупредить о возможных потерях при осуществлении операций на  финансовых рынках;  </w:t>
      </w:r>
    </w:p>
    <w:p w:rsidR="00554CE6" w:rsidRPr="00554CE6" w:rsidRDefault="00554CE6" w:rsidP="00554CE6">
      <w:pPr>
        <w:widowControl w:val="0"/>
        <w:tabs>
          <w:tab w:val="left" w:pos="540"/>
        </w:tabs>
        <w:autoSpaceDE w:val="0"/>
        <w:autoSpaceDN w:val="0"/>
        <w:adjustRightInd w:val="0"/>
        <w:ind w:left="117" w:right="-187"/>
        <w:jc w:val="both"/>
        <w:rPr>
          <w:sz w:val="22"/>
          <w:szCs w:val="22"/>
          <w:lang w:eastAsia="ja-JP"/>
        </w:rPr>
      </w:pPr>
      <w:r w:rsidRPr="00554CE6">
        <w:rPr>
          <w:sz w:val="22"/>
          <w:szCs w:val="22"/>
          <w:lang w:eastAsia="ja-JP"/>
        </w:rPr>
        <w:t>-предупредить Клиента о возможных убытках, связанных с заключением сделок.</w:t>
      </w:r>
    </w:p>
    <w:p w:rsidR="00554CE6" w:rsidRPr="00554CE6" w:rsidRDefault="00554CE6" w:rsidP="00554CE6">
      <w:pPr>
        <w:widowControl w:val="0"/>
        <w:tabs>
          <w:tab w:val="left" w:pos="540"/>
          <w:tab w:val="left" w:pos="2380"/>
          <w:tab w:val="left" w:pos="3200"/>
          <w:tab w:val="left" w:pos="4160"/>
          <w:tab w:val="left" w:pos="5580"/>
          <w:tab w:val="left" w:pos="7200"/>
          <w:tab w:val="left" w:pos="8260"/>
          <w:tab w:val="left" w:pos="9160"/>
        </w:tabs>
        <w:autoSpaceDE w:val="0"/>
        <w:autoSpaceDN w:val="0"/>
        <w:adjustRightInd w:val="0"/>
        <w:ind w:left="117" w:right="85"/>
        <w:jc w:val="both"/>
        <w:rPr>
          <w:sz w:val="22"/>
          <w:szCs w:val="22"/>
          <w:lang w:eastAsia="ja-JP"/>
        </w:rPr>
      </w:pPr>
      <w:r w:rsidRPr="00554CE6">
        <w:rPr>
          <w:sz w:val="22"/>
          <w:szCs w:val="22"/>
          <w:lang w:eastAsia="ja-JP"/>
        </w:rPr>
        <w:t>На финансовых рынках существуют:</w:t>
      </w:r>
    </w:p>
    <w:p w:rsidR="00554CE6" w:rsidRPr="00554CE6" w:rsidRDefault="00554CE6" w:rsidP="00554CE6">
      <w:pPr>
        <w:widowControl w:val="0"/>
        <w:numPr>
          <w:ilvl w:val="0"/>
          <w:numId w:val="26"/>
        </w:numPr>
        <w:tabs>
          <w:tab w:val="left" w:pos="567"/>
          <w:tab w:val="left" w:pos="2380"/>
          <w:tab w:val="left" w:pos="3200"/>
          <w:tab w:val="left" w:pos="4160"/>
          <w:tab w:val="left" w:pos="5580"/>
          <w:tab w:val="left" w:pos="7200"/>
          <w:tab w:val="left" w:pos="8260"/>
          <w:tab w:val="left" w:pos="9160"/>
        </w:tabs>
        <w:autoSpaceDE w:val="0"/>
        <w:autoSpaceDN w:val="0"/>
        <w:adjustRightInd w:val="0"/>
        <w:ind w:left="426" w:right="85" w:firstLine="0"/>
        <w:jc w:val="both"/>
        <w:rPr>
          <w:sz w:val="22"/>
          <w:szCs w:val="22"/>
          <w:lang w:eastAsia="ja-JP"/>
        </w:rPr>
      </w:pPr>
      <w:r w:rsidRPr="00554CE6">
        <w:rPr>
          <w:sz w:val="22"/>
          <w:szCs w:val="22"/>
          <w:lang w:eastAsia="ja-JP"/>
        </w:rPr>
        <w:t>Системные риски, которые отражают социально-политические и экономические условия развития Российской Федерации и не связаны с конкретным инструментом финансового рынка. К основным системным рискам относятся: политический риск, риск неблагоприятных (с точки зрения условий осуществления бизнеса) изменений в законодательстве, макроэкономические риски (резкая девальвация национальной валюты, кризис рынка государственных долговых обязательств, банковский кризис, валютный кризис и др.). К системным рискам относятся также риски возникновения обстоятельств непреодолимой силы.</w:t>
      </w:r>
    </w:p>
    <w:p w:rsidR="00554CE6" w:rsidRPr="00554CE6" w:rsidRDefault="00554CE6" w:rsidP="00554CE6">
      <w:pPr>
        <w:widowControl w:val="0"/>
        <w:tabs>
          <w:tab w:val="left" w:pos="567"/>
          <w:tab w:val="left" w:pos="2380"/>
          <w:tab w:val="left" w:pos="3200"/>
          <w:tab w:val="left" w:pos="4160"/>
          <w:tab w:val="left" w:pos="5580"/>
          <w:tab w:val="left" w:pos="7200"/>
          <w:tab w:val="left" w:pos="8260"/>
          <w:tab w:val="left" w:pos="9160"/>
        </w:tabs>
        <w:autoSpaceDE w:val="0"/>
        <w:autoSpaceDN w:val="0"/>
        <w:adjustRightInd w:val="0"/>
        <w:ind w:left="426" w:right="85"/>
        <w:jc w:val="both"/>
        <w:rPr>
          <w:sz w:val="22"/>
          <w:szCs w:val="22"/>
          <w:lang w:eastAsia="ja-JP"/>
        </w:rPr>
      </w:pPr>
      <w:r w:rsidRPr="00554CE6">
        <w:rPr>
          <w:sz w:val="22"/>
          <w:szCs w:val="22"/>
          <w:lang w:eastAsia="ja-JP"/>
        </w:rPr>
        <w:t>Системный риск заключается в возможности причинения убытков Клиенту в результате неблагоприятного изменения в системе организации и функционирования финансовых рынков.</w:t>
      </w:r>
    </w:p>
    <w:p w:rsidR="00554CE6" w:rsidRPr="00554CE6" w:rsidRDefault="00554CE6" w:rsidP="00554CE6">
      <w:pPr>
        <w:widowControl w:val="0"/>
        <w:numPr>
          <w:ilvl w:val="0"/>
          <w:numId w:val="26"/>
        </w:numPr>
        <w:tabs>
          <w:tab w:val="left" w:pos="567"/>
          <w:tab w:val="left" w:pos="2380"/>
          <w:tab w:val="left" w:pos="3200"/>
          <w:tab w:val="left" w:pos="4160"/>
          <w:tab w:val="left" w:pos="5580"/>
          <w:tab w:val="left" w:pos="7200"/>
          <w:tab w:val="left" w:pos="8260"/>
          <w:tab w:val="left" w:pos="9160"/>
        </w:tabs>
        <w:autoSpaceDE w:val="0"/>
        <w:autoSpaceDN w:val="0"/>
        <w:adjustRightInd w:val="0"/>
        <w:ind w:left="426" w:right="85" w:firstLine="0"/>
        <w:jc w:val="both"/>
        <w:rPr>
          <w:sz w:val="22"/>
          <w:szCs w:val="22"/>
          <w:lang w:eastAsia="ja-JP"/>
        </w:rPr>
      </w:pPr>
      <w:r w:rsidRPr="00554CE6">
        <w:rPr>
          <w:sz w:val="22"/>
          <w:szCs w:val="22"/>
          <w:lang w:eastAsia="ja-JP"/>
        </w:rPr>
        <w:t>Финансовые  риски, которые представляют  собой риски   реального   ущерба,   возникающие   при   осуществлении   финансовых   операций   в   связи   с возможным неблагоприятным влиянием на них ряда рыночных факторов. Вероятность возникновения  финансовых  рисков  обычно  выше,  чем  системных.  Выделяют  следующие  виды финансовых рисков:</w:t>
      </w:r>
    </w:p>
    <w:p w:rsidR="00554CE6" w:rsidRPr="00554CE6" w:rsidRDefault="00554CE6" w:rsidP="00554CE6">
      <w:pPr>
        <w:jc w:val="both"/>
        <w:rPr>
          <w:sz w:val="22"/>
          <w:szCs w:val="22"/>
          <w:lang w:eastAsia="ja-JP"/>
        </w:rPr>
      </w:pPr>
      <w:r w:rsidRPr="00554CE6">
        <w:rPr>
          <w:b/>
          <w:sz w:val="22"/>
          <w:szCs w:val="22"/>
          <w:lang w:eastAsia="ja-JP"/>
        </w:rPr>
        <w:t>Валютный риск</w:t>
      </w:r>
      <w:r w:rsidRPr="00554CE6">
        <w:rPr>
          <w:sz w:val="22"/>
          <w:szCs w:val="22"/>
          <w:lang w:eastAsia="ja-JP"/>
        </w:rPr>
        <w:t>, характеризуется возможным неблагоприятным изменением стоимости финансового инструмента в связи с изменением курса российского рубля по отношению к иностранным валютам (доллару США, евро и т.д.). Если валюта, в которой Клиент осуществляет основные расходы, и валюта инвестирования не совпадают, покупательная способность Клиента будет меняться в зависимости от изменения валютных курсов.</w:t>
      </w:r>
    </w:p>
    <w:p w:rsidR="00554CE6" w:rsidRPr="00554CE6" w:rsidRDefault="00554CE6" w:rsidP="00554CE6">
      <w:pPr>
        <w:jc w:val="both"/>
        <w:rPr>
          <w:sz w:val="22"/>
          <w:szCs w:val="22"/>
          <w:lang w:eastAsia="ja-JP"/>
        </w:rPr>
      </w:pPr>
      <w:r w:rsidRPr="00554CE6">
        <w:rPr>
          <w:b/>
          <w:sz w:val="22"/>
          <w:szCs w:val="22"/>
          <w:lang w:eastAsia="ja-JP"/>
        </w:rPr>
        <w:t>Процентный риск</w:t>
      </w:r>
      <w:r w:rsidRPr="00554CE6">
        <w:rPr>
          <w:sz w:val="22"/>
          <w:szCs w:val="22"/>
          <w:lang w:eastAsia="ja-JP"/>
        </w:rPr>
        <w:t>, изменение ключевой ставки может оказать неблагоприятное воздействие на курсовую стоимость облигаций с фиксированным доходом, а косвенно на цены акций и другие инструменты финансового рынка.</w:t>
      </w:r>
    </w:p>
    <w:p w:rsidR="00554CE6" w:rsidRPr="00554CE6" w:rsidRDefault="00554CE6" w:rsidP="00554CE6">
      <w:pPr>
        <w:jc w:val="both"/>
        <w:rPr>
          <w:sz w:val="22"/>
          <w:szCs w:val="22"/>
          <w:lang w:eastAsia="ja-JP"/>
        </w:rPr>
      </w:pPr>
      <w:r w:rsidRPr="00554CE6">
        <w:rPr>
          <w:b/>
          <w:sz w:val="22"/>
          <w:szCs w:val="22"/>
          <w:lang w:eastAsia="ja-JP"/>
        </w:rPr>
        <w:t>Риск потери ликвидности</w:t>
      </w:r>
      <w:r w:rsidRPr="00554CE6">
        <w:rPr>
          <w:sz w:val="22"/>
          <w:szCs w:val="22"/>
          <w:lang w:eastAsia="ja-JP"/>
        </w:rPr>
        <w:t>, риск финансовых потерь при продаже Активов, связанных с трудностью реализовать их по приемлемой цене, например, при быстром выводе средств  (ликвидации портфеля ценных бумаг).</w:t>
      </w:r>
    </w:p>
    <w:p w:rsidR="00554CE6" w:rsidRPr="00554CE6" w:rsidRDefault="00554CE6" w:rsidP="00554CE6">
      <w:pPr>
        <w:jc w:val="both"/>
        <w:rPr>
          <w:sz w:val="22"/>
          <w:szCs w:val="22"/>
          <w:lang w:eastAsia="ja-JP"/>
        </w:rPr>
      </w:pPr>
      <w:r w:rsidRPr="00554CE6">
        <w:rPr>
          <w:b/>
          <w:sz w:val="22"/>
          <w:szCs w:val="22"/>
          <w:lang w:eastAsia="ja-JP"/>
        </w:rPr>
        <w:t>Ценовой риск</w:t>
      </w:r>
      <w:r w:rsidRPr="00554CE6">
        <w:rPr>
          <w:sz w:val="22"/>
          <w:szCs w:val="22"/>
          <w:lang w:eastAsia="ja-JP"/>
        </w:rPr>
        <w:t xml:space="preserve">, риск неожиданного изменения цен на финансовый инструмент, который может привести к падению стоимости портфеля Клиента и, как следствие, снижению доходности или даже прямым убыткам для Клиента. Исполнение Поручения Клиента на совершение сделки   не всегда возможно на указанных в нем условиях в силу динамичного изменения параметров таких сделок  </w:t>
      </w:r>
      <w:proofErr w:type="gramStart"/>
      <w:r w:rsidRPr="00554CE6">
        <w:rPr>
          <w:sz w:val="22"/>
          <w:szCs w:val="22"/>
          <w:lang w:eastAsia="ja-JP"/>
        </w:rPr>
        <w:t>в</w:t>
      </w:r>
      <w:proofErr w:type="gramEnd"/>
      <w:r w:rsidRPr="00554CE6">
        <w:rPr>
          <w:sz w:val="22"/>
          <w:szCs w:val="22"/>
          <w:lang w:eastAsia="ja-JP"/>
        </w:rPr>
        <w:t xml:space="preserve"> ТС, </w:t>
      </w:r>
      <w:proofErr w:type="gramStart"/>
      <w:r w:rsidRPr="00554CE6">
        <w:rPr>
          <w:sz w:val="22"/>
          <w:szCs w:val="22"/>
          <w:lang w:eastAsia="ja-JP"/>
        </w:rPr>
        <w:t>в</w:t>
      </w:r>
      <w:proofErr w:type="gramEnd"/>
      <w:r w:rsidRPr="00554CE6">
        <w:rPr>
          <w:sz w:val="22"/>
          <w:szCs w:val="22"/>
          <w:lang w:eastAsia="ja-JP"/>
        </w:rPr>
        <w:t xml:space="preserve"> первую очередь в связи с изменчивостью цен.</w:t>
      </w:r>
    </w:p>
    <w:p w:rsidR="00554CE6" w:rsidRPr="00554CE6" w:rsidRDefault="00554CE6" w:rsidP="00554CE6">
      <w:pPr>
        <w:jc w:val="both"/>
        <w:rPr>
          <w:sz w:val="22"/>
          <w:szCs w:val="22"/>
          <w:lang w:eastAsia="ja-JP"/>
        </w:rPr>
      </w:pPr>
      <w:r w:rsidRPr="00554CE6">
        <w:rPr>
          <w:b/>
          <w:sz w:val="22"/>
          <w:szCs w:val="22"/>
          <w:lang w:eastAsia="ja-JP"/>
        </w:rPr>
        <w:lastRenderedPageBreak/>
        <w:t>Риск банкротства эмитента</w:t>
      </w:r>
      <w:r w:rsidRPr="00554CE6">
        <w:rPr>
          <w:sz w:val="22"/>
          <w:szCs w:val="22"/>
          <w:lang w:eastAsia="ja-JP"/>
        </w:rPr>
        <w:t xml:space="preserve">, </w:t>
      </w:r>
      <w:proofErr w:type="gramStart"/>
      <w:r w:rsidRPr="00554CE6">
        <w:rPr>
          <w:sz w:val="22"/>
          <w:szCs w:val="22"/>
          <w:lang w:eastAsia="ja-JP"/>
        </w:rPr>
        <w:t>риск</w:t>
      </w:r>
      <w:proofErr w:type="gramEnd"/>
      <w:r w:rsidRPr="00554CE6">
        <w:rPr>
          <w:sz w:val="22"/>
          <w:szCs w:val="22"/>
          <w:lang w:eastAsia="ja-JP"/>
        </w:rPr>
        <w:t xml:space="preserve"> связанный с возможностью наступления неплатежеспособности эмитента Ценной бумаги, что приведет к резкому падению цены (вплоть до полной потери ликвидности) на такую  Ценную бумагу (в случае с акциями) или невозможностью погасить ее (в случае с долговыми ценными бумагами).</w:t>
      </w:r>
    </w:p>
    <w:p w:rsidR="00554CE6" w:rsidRPr="00554CE6" w:rsidRDefault="00554CE6" w:rsidP="00554CE6">
      <w:pPr>
        <w:jc w:val="both"/>
        <w:rPr>
          <w:sz w:val="22"/>
          <w:szCs w:val="22"/>
          <w:lang w:eastAsia="ja-JP"/>
        </w:rPr>
      </w:pPr>
      <w:r w:rsidRPr="00554CE6">
        <w:rPr>
          <w:b/>
          <w:sz w:val="22"/>
          <w:szCs w:val="22"/>
          <w:lang w:eastAsia="ja-JP"/>
        </w:rPr>
        <w:t>Риск неправомерных действий</w:t>
      </w:r>
      <w:r w:rsidRPr="00554CE6">
        <w:rPr>
          <w:sz w:val="22"/>
          <w:szCs w:val="22"/>
          <w:lang w:eastAsia="ja-JP"/>
        </w:rPr>
        <w:t xml:space="preserve"> в отношении имущества инвестора и охраняемых законом прав инвестора со стороны третьих лиц, включая эмитента, регистратора, иных лиц, составляющих инфраструктуру финансовых рынков.</w:t>
      </w:r>
    </w:p>
    <w:p w:rsidR="00554CE6" w:rsidRPr="00554CE6" w:rsidRDefault="00554CE6" w:rsidP="00554CE6">
      <w:pPr>
        <w:jc w:val="both"/>
        <w:rPr>
          <w:sz w:val="22"/>
          <w:szCs w:val="22"/>
          <w:lang w:eastAsia="ja-JP"/>
        </w:rPr>
      </w:pPr>
      <w:r w:rsidRPr="00554CE6">
        <w:rPr>
          <w:b/>
          <w:sz w:val="22"/>
          <w:szCs w:val="22"/>
          <w:lang w:eastAsia="ja-JP"/>
        </w:rPr>
        <w:t>Технический</w:t>
      </w:r>
      <w:r w:rsidRPr="00554CE6">
        <w:rPr>
          <w:b/>
          <w:sz w:val="22"/>
          <w:szCs w:val="22"/>
          <w:lang w:eastAsia="ja-JP"/>
        </w:rPr>
        <w:tab/>
        <w:t>риск</w:t>
      </w:r>
      <w:r w:rsidRPr="00554CE6">
        <w:rPr>
          <w:sz w:val="22"/>
          <w:szCs w:val="22"/>
          <w:lang w:eastAsia="ja-JP"/>
        </w:rPr>
        <w:t xml:space="preserve">, характеризуется возможностью возникновения нарушений в нормальном функционировании систем обеспечения торгов и каналов связи (неисправности и сбои в работе оборудования, программного обеспечения, энергоснабжения и т.п.), что может затруднить или сделать невозможным направление Поручений на совершение сделок, а также получения информации об их стоимости. </w:t>
      </w:r>
      <w:proofErr w:type="gramStart"/>
      <w:r w:rsidRPr="00554CE6">
        <w:rPr>
          <w:sz w:val="22"/>
          <w:szCs w:val="22"/>
          <w:lang w:eastAsia="ja-JP"/>
        </w:rPr>
        <w:t>Риск</w:t>
      </w:r>
      <w:proofErr w:type="gramEnd"/>
      <w:r w:rsidRPr="00554CE6">
        <w:rPr>
          <w:sz w:val="22"/>
          <w:szCs w:val="22"/>
          <w:lang w:eastAsia="ja-JP"/>
        </w:rPr>
        <w:t xml:space="preserve"> связанный</w:t>
      </w:r>
      <w:r w:rsidRPr="00554CE6">
        <w:rPr>
          <w:sz w:val="22"/>
          <w:szCs w:val="22"/>
          <w:lang w:eastAsia="ja-JP"/>
        </w:rPr>
        <w:tab/>
        <w:t xml:space="preserve">с возможностью несения потерь вследствие некачественного или недобросовестного исполнения обязательств участниками рынка или банками,  осуществляющими  расчеты.  Клиенты  Банка  получают  возможность свести  данный  риск  к  минимуму.  ООО «Первый Клиентский Банк»  принимает все меры для того, чтобы оградить Клиента от данного риска с момента приема Поручения до момента исполнения сделки. ООО «Первый Клиентский Банк» несет  ответственность  за  исполнение  сделки  контрагентом  Клиента,  за исключением   случаев, если Клиент подает поручение о совершении сделки с конкретным контрагентом. </w:t>
      </w:r>
      <w:proofErr w:type="gramStart"/>
      <w:r w:rsidRPr="00554CE6">
        <w:rPr>
          <w:sz w:val="22"/>
          <w:szCs w:val="22"/>
          <w:lang w:eastAsia="ja-JP"/>
        </w:rPr>
        <w:t>В этом случае Клиент самостоятельно несет все возможные неблагоприятные последствия такой сделки, которые могут проявляться в задержках перерегистрации прав на Ценные бумаги, задержках в оплате, отказе контрагента исполнять условия сделки без допустимой условиями договора причины, а также иными причинами.</w:t>
      </w:r>
      <w:proofErr w:type="gramEnd"/>
    </w:p>
    <w:p w:rsidR="00554CE6" w:rsidRPr="00554CE6" w:rsidRDefault="00554CE6" w:rsidP="00554CE6">
      <w:pPr>
        <w:jc w:val="both"/>
        <w:rPr>
          <w:sz w:val="22"/>
          <w:szCs w:val="22"/>
          <w:lang w:eastAsia="ja-JP"/>
        </w:rPr>
      </w:pPr>
      <w:r w:rsidRPr="00554CE6">
        <w:rPr>
          <w:b/>
          <w:sz w:val="22"/>
          <w:szCs w:val="22"/>
          <w:lang w:eastAsia="ja-JP"/>
        </w:rPr>
        <w:t>Кредитный риск</w:t>
      </w:r>
      <w:r w:rsidRPr="00554CE6">
        <w:rPr>
          <w:b/>
          <w:bCs/>
          <w:sz w:val="22"/>
          <w:szCs w:val="22"/>
          <w:lang w:eastAsia="en-US"/>
        </w:rPr>
        <w:t xml:space="preserve">, </w:t>
      </w:r>
      <w:r w:rsidRPr="00554CE6">
        <w:rPr>
          <w:sz w:val="22"/>
          <w:szCs w:val="22"/>
          <w:lang w:eastAsia="ja-JP"/>
        </w:rPr>
        <w:t>риск связан с возможностью причинения Клиенту убытков в результате неисполнения и/или ненадлежащего исполнения контрагентами своих обязательств перед Клиентом.</w:t>
      </w:r>
    </w:p>
    <w:p w:rsidR="00554CE6" w:rsidRPr="00554CE6" w:rsidRDefault="00554CE6" w:rsidP="00554CE6">
      <w:pPr>
        <w:jc w:val="both"/>
        <w:rPr>
          <w:sz w:val="22"/>
          <w:szCs w:val="22"/>
          <w:lang w:eastAsia="ja-JP"/>
        </w:rPr>
      </w:pPr>
      <w:r w:rsidRPr="00554CE6">
        <w:rPr>
          <w:b/>
          <w:sz w:val="22"/>
          <w:szCs w:val="22"/>
          <w:lang w:eastAsia="ja-JP"/>
        </w:rPr>
        <w:t>Операционный риск</w:t>
      </w:r>
      <w:r w:rsidRPr="00554CE6">
        <w:rPr>
          <w:sz w:val="22"/>
          <w:szCs w:val="22"/>
          <w:lang w:eastAsia="ja-JP"/>
        </w:rPr>
        <w:t>,</w:t>
      </w:r>
      <w:r w:rsidRPr="00554CE6">
        <w:rPr>
          <w:b/>
          <w:bCs/>
          <w:sz w:val="22"/>
          <w:szCs w:val="22"/>
          <w:lang w:eastAsia="en-US"/>
        </w:rPr>
        <w:t xml:space="preserve"> </w:t>
      </w:r>
      <w:r w:rsidRPr="00554CE6">
        <w:rPr>
          <w:sz w:val="22"/>
          <w:szCs w:val="22"/>
          <w:lang w:eastAsia="ja-JP"/>
        </w:rPr>
        <w:t>риск связан с возможностью причинения Клиенту убытков в результате ошибочных или неправомерных действий сотрудников организаторов торговли, депозитариев, регистраторов, клиринговых или кредитных организаций при проведении расчетов по сделке или совершении Клиентом какой-либо операции с Активами.</w:t>
      </w:r>
    </w:p>
    <w:p w:rsidR="00554CE6" w:rsidRPr="00554CE6" w:rsidRDefault="00554CE6" w:rsidP="00554CE6">
      <w:pPr>
        <w:jc w:val="both"/>
        <w:rPr>
          <w:sz w:val="22"/>
          <w:szCs w:val="22"/>
          <w:lang w:eastAsia="ja-JP"/>
        </w:rPr>
      </w:pPr>
      <w:r w:rsidRPr="00554CE6">
        <w:rPr>
          <w:b/>
          <w:sz w:val="22"/>
          <w:szCs w:val="22"/>
          <w:lang w:eastAsia="ja-JP"/>
        </w:rPr>
        <w:t>Правовой риск</w:t>
      </w:r>
      <w:r w:rsidRPr="00554CE6">
        <w:rPr>
          <w:sz w:val="22"/>
          <w:szCs w:val="22"/>
          <w:lang w:eastAsia="ja-JP"/>
        </w:rPr>
        <w:t>,  риск связан с возможностью причинения Клиенту убытков в результате наступления юридического факта, неблагоприятно влияющего на условия осуществления профессиональной деятельности.</w:t>
      </w:r>
    </w:p>
    <w:p w:rsidR="00554CE6" w:rsidRPr="00554CE6" w:rsidRDefault="00554CE6" w:rsidP="00554CE6">
      <w:pPr>
        <w:widowControl w:val="0"/>
        <w:autoSpaceDE w:val="0"/>
        <w:autoSpaceDN w:val="0"/>
        <w:adjustRightInd w:val="0"/>
        <w:ind w:right="-43"/>
        <w:jc w:val="both"/>
        <w:rPr>
          <w:sz w:val="22"/>
          <w:szCs w:val="22"/>
          <w:lang w:eastAsia="ja-JP"/>
        </w:rPr>
      </w:pPr>
      <w:r w:rsidRPr="00554CE6">
        <w:rPr>
          <w:sz w:val="22"/>
          <w:szCs w:val="22"/>
          <w:lang w:eastAsia="ja-JP"/>
        </w:rPr>
        <w:t>При операциях с финансовыми инструментами может возникнуть необходимость произвести изменение структуры портфеля Клиента путем продажи одних Активов и приобретения других, для чего требуется реализовать имеющиеся Активы и высвободить денежные средства. В интервале с момента высвобождения средств и до момента приобретения новых Активов Клиент может понести определенные потери прибыли или даже прямые убытки вследствие неблагоприятного изменения цены финансового инструмента, ключевой ставки  курсов валют и т.д.</w:t>
      </w:r>
    </w:p>
    <w:p w:rsidR="00554CE6" w:rsidRPr="00554CE6" w:rsidRDefault="00554CE6" w:rsidP="00554CE6">
      <w:pPr>
        <w:widowControl w:val="0"/>
        <w:autoSpaceDE w:val="0"/>
        <w:autoSpaceDN w:val="0"/>
        <w:adjustRightInd w:val="0"/>
        <w:ind w:right="-43"/>
        <w:jc w:val="both"/>
        <w:rPr>
          <w:sz w:val="22"/>
          <w:szCs w:val="22"/>
          <w:lang w:eastAsia="ja-JP"/>
        </w:rPr>
      </w:pPr>
      <w:r w:rsidRPr="00554CE6">
        <w:rPr>
          <w:sz w:val="22"/>
          <w:szCs w:val="22"/>
          <w:lang w:eastAsia="ja-JP"/>
        </w:rPr>
        <w:t xml:space="preserve">Сделки с финансовыми инструментами относятся к операциям с ограниченной ответственностью, степень ответственности Клиента по убыткам ограничивается суммой, выделяемой Клиентом для операций с финансовыми инструментами. </w:t>
      </w:r>
      <w:proofErr w:type="gramStart"/>
      <w:r w:rsidRPr="00554CE6">
        <w:rPr>
          <w:sz w:val="22"/>
          <w:szCs w:val="22"/>
          <w:lang w:eastAsia="ja-JP"/>
        </w:rPr>
        <w:t>Однако такой убыток при определенных обстоятельствах может наступить по прошествии сравнительно короткого времени.</w:t>
      </w:r>
      <w:proofErr w:type="gramEnd"/>
    </w:p>
    <w:p w:rsidR="00554CE6" w:rsidRPr="00554CE6" w:rsidRDefault="00554CE6" w:rsidP="00554CE6">
      <w:pPr>
        <w:widowControl w:val="0"/>
        <w:autoSpaceDE w:val="0"/>
        <w:autoSpaceDN w:val="0"/>
        <w:adjustRightInd w:val="0"/>
        <w:ind w:right="-43"/>
        <w:jc w:val="both"/>
        <w:rPr>
          <w:sz w:val="22"/>
          <w:szCs w:val="22"/>
          <w:lang w:eastAsia="ja-JP"/>
        </w:rPr>
      </w:pPr>
      <w:r w:rsidRPr="00554CE6">
        <w:rPr>
          <w:sz w:val="22"/>
          <w:szCs w:val="22"/>
          <w:lang w:eastAsia="ja-JP"/>
        </w:rPr>
        <w:t>Существуют  особые  риски, связанные с осуществлением операций на срочном рынке. При сделках с производными финансовыми инструментами Клиент подвергает себя риску потенциально неограниченных убытков, которые могут возникнуть вследствие неблагоприятного движения цены на Базовый актив. Также  при  неблагоприятном  движении  цены  может  возникнуть ситуация, при которой от Клиента потребуется дополнительно внести значительную сумму сре</w:t>
      </w:r>
      <w:proofErr w:type="gramStart"/>
      <w:r w:rsidRPr="00554CE6">
        <w:rPr>
          <w:sz w:val="22"/>
          <w:szCs w:val="22"/>
          <w:lang w:eastAsia="ja-JP"/>
        </w:rPr>
        <w:t>дств дл</w:t>
      </w:r>
      <w:proofErr w:type="gramEnd"/>
      <w:r w:rsidRPr="00554CE6">
        <w:rPr>
          <w:sz w:val="22"/>
          <w:szCs w:val="22"/>
          <w:lang w:eastAsia="ja-JP"/>
        </w:rPr>
        <w:t>я поддержания открытой позиции. При невнесении этих сре</w:t>
      </w:r>
      <w:proofErr w:type="gramStart"/>
      <w:r w:rsidRPr="00554CE6">
        <w:rPr>
          <w:sz w:val="22"/>
          <w:szCs w:val="22"/>
          <w:lang w:eastAsia="ja-JP"/>
        </w:rPr>
        <w:t>дств в п</w:t>
      </w:r>
      <w:proofErr w:type="gramEnd"/>
      <w:r w:rsidRPr="00554CE6">
        <w:rPr>
          <w:sz w:val="22"/>
          <w:szCs w:val="22"/>
          <w:lang w:eastAsia="ja-JP"/>
        </w:rPr>
        <w:t>олном объеме в установленные сроки позиция Клиента может быть принудительно закрыта Банком по текущим рыночным ценам.</w:t>
      </w:r>
    </w:p>
    <w:p w:rsidR="00554CE6" w:rsidRPr="00554CE6" w:rsidRDefault="00554CE6" w:rsidP="00554CE6">
      <w:pPr>
        <w:widowControl w:val="0"/>
        <w:autoSpaceDE w:val="0"/>
        <w:autoSpaceDN w:val="0"/>
        <w:adjustRightInd w:val="0"/>
        <w:ind w:right="-43"/>
        <w:jc w:val="both"/>
        <w:rPr>
          <w:sz w:val="22"/>
          <w:szCs w:val="22"/>
          <w:lang w:eastAsia="ja-JP"/>
        </w:rPr>
      </w:pPr>
      <w:r w:rsidRPr="00554CE6">
        <w:rPr>
          <w:sz w:val="22"/>
          <w:szCs w:val="22"/>
          <w:lang w:eastAsia="ja-JP"/>
        </w:rPr>
        <w:t>При совершении маржинальных / необеспеченных сделок следует учитывать, что:</w:t>
      </w:r>
    </w:p>
    <w:p w:rsidR="00554CE6" w:rsidRPr="00554CE6" w:rsidRDefault="00554CE6" w:rsidP="00554CE6">
      <w:pPr>
        <w:widowControl w:val="0"/>
        <w:tabs>
          <w:tab w:val="left" w:pos="540"/>
        </w:tabs>
        <w:autoSpaceDE w:val="0"/>
        <w:autoSpaceDN w:val="0"/>
        <w:adjustRightInd w:val="0"/>
        <w:ind w:right="-187"/>
        <w:jc w:val="both"/>
        <w:rPr>
          <w:sz w:val="22"/>
          <w:szCs w:val="22"/>
          <w:lang w:eastAsia="ja-JP"/>
        </w:rPr>
      </w:pPr>
      <w:r w:rsidRPr="00554CE6">
        <w:rPr>
          <w:sz w:val="22"/>
          <w:szCs w:val="22"/>
          <w:lang w:eastAsia="ja-JP"/>
        </w:rPr>
        <w:t>-котировки Ценных бумаг подвержены сильным изменениям в результате политических, экономических и финансовых событий в России и в мире;</w:t>
      </w:r>
    </w:p>
    <w:p w:rsidR="00554CE6" w:rsidRPr="00554CE6" w:rsidRDefault="00554CE6" w:rsidP="00554CE6">
      <w:pPr>
        <w:widowControl w:val="0"/>
        <w:tabs>
          <w:tab w:val="left" w:pos="540"/>
        </w:tabs>
        <w:autoSpaceDE w:val="0"/>
        <w:autoSpaceDN w:val="0"/>
        <w:adjustRightInd w:val="0"/>
        <w:ind w:right="-187"/>
        <w:jc w:val="both"/>
        <w:rPr>
          <w:sz w:val="22"/>
          <w:szCs w:val="22"/>
          <w:lang w:eastAsia="ja-JP"/>
        </w:rPr>
      </w:pPr>
      <w:r w:rsidRPr="00554CE6">
        <w:rPr>
          <w:sz w:val="22"/>
          <w:szCs w:val="22"/>
          <w:lang w:eastAsia="ja-JP"/>
        </w:rPr>
        <w:t>-совершение маржинальных сделок связано со значительным риском и может привести к потере части или всех средств, составляющих инвестиционный портфель Клиента, в течение короткого периода времени;</w:t>
      </w:r>
    </w:p>
    <w:p w:rsidR="00554CE6" w:rsidRPr="00554CE6" w:rsidRDefault="00554CE6" w:rsidP="00554CE6">
      <w:pPr>
        <w:widowControl w:val="0"/>
        <w:tabs>
          <w:tab w:val="left" w:pos="540"/>
        </w:tabs>
        <w:autoSpaceDE w:val="0"/>
        <w:autoSpaceDN w:val="0"/>
        <w:adjustRightInd w:val="0"/>
        <w:ind w:right="-187"/>
        <w:jc w:val="both"/>
        <w:rPr>
          <w:sz w:val="22"/>
          <w:szCs w:val="22"/>
          <w:lang w:eastAsia="ja-JP"/>
        </w:rPr>
      </w:pPr>
      <w:r w:rsidRPr="00554CE6">
        <w:rPr>
          <w:sz w:val="22"/>
          <w:szCs w:val="22"/>
          <w:lang w:eastAsia="ja-JP"/>
        </w:rPr>
        <w:t>-в результате совершения маржинальных сделок задолженность Клиента перед Банком может превысить сумму денежных сре</w:t>
      </w:r>
      <w:proofErr w:type="gramStart"/>
      <w:r w:rsidRPr="00554CE6">
        <w:rPr>
          <w:sz w:val="22"/>
          <w:szCs w:val="22"/>
          <w:lang w:eastAsia="ja-JP"/>
        </w:rPr>
        <w:t>дств Кл</w:t>
      </w:r>
      <w:proofErr w:type="gramEnd"/>
      <w:r w:rsidRPr="00554CE6">
        <w:rPr>
          <w:sz w:val="22"/>
          <w:szCs w:val="22"/>
          <w:lang w:eastAsia="ja-JP"/>
        </w:rPr>
        <w:t>иента и рыночную стоимость Ценных бумаг Клиента, и возникнуть обязательство Клиента перед Банком по погашению задолженности за счет всего имущества Клиента, находящегося в его собственности;</w:t>
      </w:r>
    </w:p>
    <w:p w:rsidR="00554CE6" w:rsidRPr="00554CE6" w:rsidRDefault="00554CE6" w:rsidP="00554CE6">
      <w:pPr>
        <w:widowControl w:val="0"/>
        <w:tabs>
          <w:tab w:val="left" w:pos="540"/>
        </w:tabs>
        <w:autoSpaceDE w:val="0"/>
        <w:autoSpaceDN w:val="0"/>
        <w:adjustRightInd w:val="0"/>
        <w:ind w:right="-187"/>
        <w:jc w:val="both"/>
        <w:rPr>
          <w:sz w:val="22"/>
          <w:szCs w:val="22"/>
          <w:lang w:eastAsia="ja-JP"/>
        </w:rPr>
      </w:pPr>
      <w:r w:rsidRPr="00554CE6">
        <w:rPr>
          <w:sz w:val="22"/>
          <w:szCs w:val="22"/>
          <w:lang w:eastAsia="ja-JP"/>
        </w:rPr>
        <w:t>-изменение ограничительного уровня маржи может привести к отказу Банка от исполнения Поручения Клиента, в результате которого текущий уровень маржи станет ниже ограничительного уровня маржи;</w:t>
      </w:r>
    </w:p>
    <w:p w:rsidR="00554CE6" w:rsidRPr="00554CE6" w:rsidRDefault="00554CE6" w:rsidP="00554CE6">
      <w:pPr>
        <w:widowControl w:val="0"/>
        <w:tabs>
          <w:tab w:val="left" w:pos="540"/>
        </w:tabs>
        <w:autoSpaceDE w:val="0"/>
        <w:autoSpaceDN w:val="0"/>
        <w:adjustRightInd w:val="0"/>
        <w:ind w:right="-187"/>
        <w:jc w:val="both"/>
        <w:rPr>
          <w:sz w:val="22"/>
          <w:szCs w:val="22"/>
          <w:lang w:eastAsia="ja-JP"/>
        </w:rPr>
      </w:pPr>
      <w:proofErr w:type="gramStart"/>
      <w:r w:rsidRPr="00554CE6">
        <w:rPr>
          <w:sz w:val="22"/>
          <w:szCs w:val="22"/>
          <w:lang w:eastAsia="ja-JP"/>
        </w:rPr>
        <w:t>-изменение уровня маржи для направления требования, размера скидки, а также перечня Ценных бумаг, принимаемых Банком в качестве обеспечения обязательств Клиента по предоставленным займам, может привести к ситуации, когда величина обеспечения станет меньше задолженности Клиента перед Банком, и возникновению права Банка на совершение сделок со средствами, составляющими инвестиционный портфель Клиента, направленных на ликвидацию задолженности Клиента перед Банком.</w:t>
      </w:r>
      <w:proofErr w:type="gramEnd"/>
    </w:p>
    <w:p w:rsidR="00554CE6" w:rsidRPr="00554CE6" w:rsidRDefault="00554CE6" w:rsidP="00554CE6">
      <w:pPr>
        <w:widowControl w:val="0"/>
        <w:autoSpaceDE w:val="0"/>
        <w:autoSpaceDN w:val="0"/>
        <w:adjustRightInd w:val="0"/>
        <w:ind w:right="-43"/>
        <w:jc w:val="both"/>
        <w:rPr>
          <w:sz w:val="22"/>
          <w:szCs w:val="22"/>
          <w:lang w:eastAsia="ja-JP"/>
        </w:rPr>
      </w:pPr>
      <w:r w:rsidRPr="00554CE6">
        <w:rPr>
          <w:sz w:val="22"/>
          <w:szCs w:val="22"/>
          <w:lang w:eastAsia="ja-JP"/>
        </w:rPr>
        <w:lastRenderedPageBreak/>
        <w:t>С учетом вышесказанного Клиенту следует внимательно рассмотреть вопрос о том, являются ли эти операции и возможные убытки допустимыми для Клиента в свете его финансовых возможностей.</w:t>
      </w:r>
    </w:p>
    <w:p w:rsidR="00554CE6" w:rsidRPr="00554CE6" w:rsidRDefault="00554CE6" w:rsidP="00554CE6">
      <w:pPr>
        <w:widowControl w:val="0"/>
        <w:autoSpaceDE w:val="0"/>
        <w:autoSpaceDN w:val="0"/>
        <w:adjustRightInd w:val="0"/>
        <w:ind w:right="-43"/>
        <w:jc w:val="both"/>
        <w:rPr>
          <w:sz w:val="22"/>
          <w:szCs w:val="22"/>
          <w:lang w:eastAsia="ja-JP"/>
        </w:rPr>
      </w:pPr>
      <w:r w:rsidRPr="00554CE6">
        <w:rPr>
          <w:sz w:val="22"/>
          <w:szCs w:val="22"/>
          <w:lang w:eastAsia="ja-JP"/>
        </w:rPr>
        <w:t>Все вышесказанное не имеет целью заставить Клиента отказаться от операций на финансовых рынках, а лишь призвано помочь ему понять риски этого вида бизнеса, определить их приемлемость, оценить свои финансовые цели и возможности и ответственно подойти к решению вопроса о выборе соответствующей инвестиционной стратегии.</w:t>
      </w:r>
    </w:p>
    <w:p w:rsidR="00554CE6" w:rsidRPr="00554CE6" w:rsidRDefault="00554CE6" w:rsidP="00554CE6">
      <w:pPr>
        <w:widowControl w:val="0"/>
        <w:autoSpaceDE w:val="0"/>
        <w:autoSpaceDN w:val="0"/>
        <w:adjustRightInd w:val="0"/>
        <w:ind w:right="-43"/>
        <w:jc w:val="both"/>
        <w:rPr>
          <w:sz w:val="22"/>
          <w:szCs w:val="22"/>
          <w:lang w:eastAsia="ja-JP"/>
        </w:rPr>
      </w:pPr>
      <w:r w:rsidRPr="00554CE6">
        <w:rPr>
          <w:sz w:val="22"/>
          <w:szCs w:val="22"/>
          <w:lang w:eastAsia="ja-JP"/>
        </w:rPr>
        <w:t>Подача Заявления о присоединении к Регламенту является подтверждением того, что Клиент проинформирован о рисках, связанных с осуществлением сделок на срочном рынке, валютном рынке и рынке ценных бумаг, и подтверждает свое понимание и согласие на принятие указанных в настоящей декларации иных рисков.</w:t>
      </w:r>
    </w:p>
    <w:p w:rsidR="00554CE6" w:rsidRPr="00554CE6" w:rsidRDefault="00554CE6" w:rsidP="00554CE6">
      <w:pPr>
        <w:widowControl w:val="0"/>
        <w:autoSpaceDE w:val="0"/>
        <w:autoSpaceDN w:val="0"/>
        <w:adjustRightInd w:val="0"/>
        <w:ind w:right="-43"/>
        <w:jc w:val="both"/>
        <w:rPr>
          <w:sz w:val="22"/>
          <w:szCs w:val="22"/>
          <w:lang w:eastAsia="ja-JP"/>
        </w:rPr>
      </w:pPr>
      <w:r w:rsidRPr="00554CE6">
        <w:rPr>
          <w:sz w:val="22"/>
          <w:szCs w:val="22"/>
          <w:lang w:eastAsia="ja-JP"/>
        </w:rPr>
        <w:t>Декларация призвана помочь Клиенту понять риски, связанные с инвестированием в  ценные бумаги, производные финансовые инструменты, иностранную валюту, определить их приемлемость для себя, реально оценить свои финансовые цели и возможности.</w:t>
      </w:r>
    </w:p>
    <w:p w:rsidR="00554CE6" w:rsidRPr="00554CE6" w:rsidRDefault="00554CE6" w:rsidP="00554CE6">
      <w:pPr>
        <w:widowControl w:val="0"/>
        <w:autoSpaceDE w:val="0"/>
        <w:autoSpaceDN w:val="0"/>
        <w:adjustRightInd w:val="0"/>
        <w:ind w:right="-43"/>
        <w:jc w:val="both"/>
        <w:rPr>
          <w:sz w:val="22"/>
          <w:szCs w:val="22"/>
        </w:rPr>
      </w:pPr>
      <w:r w:rsidRPr="00554CE6">
        <w:rPr>
          <w:sz w:val="22"/>
          <w:szCs w:val="22"/>
          <w:lang w:eastAsia="ja-JP"/>
        </w:rPr>
        <w:t>Также уведомляем том, что Банк не гарантирует доходов и не дает каких-либо заверений в отношении доходов от операций, проводимых им по Поручению Клиента. Клиент самостоятельно принимает решение о совершении операций на финансовых рынках, а также самостоятельно определяет инвестиционную стратегию.</w:t>
      </w:r>
    </w:p>
    <w:p w:rsidR="00554CE6" w:rsidRPr="00554CE6" w:rsidRDefault="00554CE6" w:rsidP="00554CE6">
      <w:pPr>
        <w:widowControl w:val="0"/>
        <w:autoSpaceDE w:val="0"/>
        <w:autoSpaceDN w:val="0"/>
        <w:adjustRightInd w:val="0"/>
        <w:ind w:right="-43"/>
        <w:jc w:val="both"/>
        <w:rPr>
          <w:sz w:val="22"/>
          <w:szCs w:val="22"/>
          <w:lang w:eastAsia="ja-JP"/>
        </w:rPr>
      </w:pPr>
      <w:r w:rsidRPr="00554CE6">
        <w:rPr>
          <w:sz w:val="22"/>
          <w:szCs w:val="22"/>
          <w:lang w:eastAsia="ja-JP"/>
        </w:rPr>
        <w:t>Операции на рынке ценных бумаг могут повлечь финансовые потери, прошлый опыт не определяет финансовые результаты в будущем. Любой финансовый успех других лиц не гарантирует получение таких же результатов для Клиента.</w:t>
      </w:r>
    </w:p>
    <w:p w:rsidR="00554CE6" w:rsidRPr="00554CE6" w:rsidRDefault="00554CE6" w:rsidP="00554CE6">
      <w:pPr>
        <w:widowControl w:val="0"/>
        <w:autoSpaceDE w:val="0"/>
        <w:autoSpaceDN w:val="0"/>
        <w:adjustRightInd w:val="0"/>
        <w:ind w:right="-43"/>
        <w:jc w:val="both"/>
        <w:rPr>
          <w:sz w:val="22"/>
          <w:szCs w:val="22"/>
          <w:lang w:eastAsia="ja-JP"/>
        </w:rPr>
      </w:pPr>
      <w:r w:rsidRPr="00554CE6">
        <w:rPr>
          <w:sz w:val="22"/>
          <w:szCs w:val="22"/>
          <w:lang w:eastAsia="ja-JP"/>
        </w:rPr>
        <w:t>Денежные средства, ценные бумаги, валюта и другие финансовые инструменты при осуществлении деятельности на финансовых рынках не застрахованы в соответствии с Федеральным законом "О страховании вкладов физических лиц в банках Российской Федерации".</w:t>
      </w:r>
    </w:p>
    <w:p w:rsidR="000B6A71" w:rsidRPr="000B6A71" w:rsidRDefault="000B6A71" w:rsidP="000B6A71">
      <w:pPr>
        <w:widowControl w:val="0"/>
        <w:autoSpaceDE w:val="0"/>
        <w:autoSpaceDN w:val="0"/>
        <w:adjustRightInd w:val="0"/>
        <w:rPr>
          <w:color w:val="000000"/>
          <w:sz w:val="20"/>
          <w:szCs w:val="20"/>
        </w:rPr>
      </w:pPr>
    </w:p>
    <w:sectPr w:rsidR="000B6A71" w:rsidRPr="000B6A71" w:rsidSect="002173A4">
      <w:pgSz w:w="11920" w:h="16840"/>
      <w:pgMar w:top="618" w:right="760" w:bottom="278" w:left="91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3BB" w:rsidRPr="00DC0EBB" w:rsidRDefault="001113BB" w:rsidP="00CC3F79">
      <w:pPr>
        <w:rPr>
          <w:sz w:val="20"/>
          <w:szCs w:val="20"/>
        </w:rPr>
      </w:pPr>
      <w:r w:rsidRPr="00DC0EBB">
        <w:rPr>
          <w:sz w:val="20"/>
          <w:szCs w:val="20"/>
        </w:rPr>
        <w:separator/>
      </w:r>
    </w:p>
  </w:endnote>
  <w:endnote w:type="continuationSeparator" w:id="0">
    <w:p w:rsidR="001113BB" w:rsidRPr="00DC0EBB" w:rsidRDefault="001113BB" w:rsidP="00CC3F79">
      <w:pPr>
        <w:rPr>
          <w:sz w:val="20"/>
          <w:szCs w:val="20"/>
        </w:rPr>
      </w:pPr>
      <w:r w:rsidRPr="00DC0EBB">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3BB" w:rsidRPr="00DC0EBB" w:rsidRDefault="001113BB" w:rsidP="00CC3F79">
      <w:pPr>
        <w:rPr>
          <w:sz w:val="20"/>
          <w:szCs w:val="20"/>
        </w:rPr>
      </w:pPr>
      <w:r w:rsidRPr="00DC0EBB">
        <w:rPr>
          <w:sz w:val="20"/>
          <w:szCs w:val="20"/>
        </w:rPr>
        <w:separator/>
      </w:r>
    </w:p>
  </w:footnote>
  <w:footnote w:type="continuationSeparator" w:id="0">
    <w:p w:rsidR="001113BB" w:rsidRPr="00DC0EBB" w:rsidRDefault="001113BB" w:rsidP="00CC3F79">
      <w:pPr>
        <w:rPr>
          <w:sz w:val="20"/>
          <w:szCs w:val="20"/>
        </w:rPr>
      </w:pPr>
      <w:r w:rsidRPr="00DC0EBB">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DCE"/>
    <w:multiLevelType w:val="hybridMultilevel"/>
    <w:tmpl w:val="FD32EA36"/>
    <w:lvl w:ilvl="0" w:tplc="96967A1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96204"/>
    <w:multiLevelType w:val="hybridMultilevel"/>
    <w:tmpl w:val="DA8CDBDE"/>
    <w:lvl w:ilvl="0" w:tplc="96967A14">
      <w:start w:val="1"/>
      <w:numFmt w:val="bullet"/>
      <w:lvlText w:val="­"/>
      <w:lvlJc w:val="left"/>
      <w:pPr>
        <w:ind w:left="720" w:hanging="360"/>
      </w:pPr>
      <w:rPr>
        <w:rFonts w:ascii="Times New Roman" w:hAnsi="Times New Roman" w:hint="default"/>
      </w:rPr>
    </w:lvl>
    <w:lvl w:ilvl="1" w:tplc="96967A14">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CA2DEA"/>
    <w:multiLevelType w:val="hybridMultilevel"/>
    <w:tmpl w:val="70E21BD8"/>
    <w:lvl w:ilvl="0" w:tplc="0419000F">
      <w:start w:val="1"/>
      <w:numFmt w:val="decimal"/>
      <w:lvlText w:val="%1."/>
      <w:lvlJc w:val="left"/>
      <w:pPr>
        <w:ind w:left="1644" w:hanging="360"/>
      </w:pPr>
    </w:lvl>
    <w:lvl w:ilvl="1" w:tplc="04190019">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3">
    <w:nsid w:val="16E04C06"/>
    <w:multiLevelType w:val="hybridMultilevel"/>
    <w:tmpl w:val="A7AA9D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A75291"/>
    <w:multiLevelType w:val="multilevel"/>
    <w:tmpl w:val="AF4C9554"/>
    <w:lvl w:ilvl="0">
      <w:start w:val="5"/>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nsid w:val="2C991A03"/>
    <w:multiLevelType w:val="multilevel"/>
    <w:tmpl w:val="10EA5990"/>
    <w:lvl w:ilvl="0">
      <w:start w:val="8"/>
      <w:numFmt w:val="decimal"/>
      <w:lvlText w:val="%1"/>
      <w:lvlJc w:val="left"/>
      <w:pPr>
        <w:ind w:left="480" w:hanging="480"/>
      </w:pPr>
      <w:rPr>
        <w:rFonts w:hint="default"/>
        <w:sz w:val="22"/>
      </w:rPr>
    </w:lvl>
    <w:lvl w:ilvl="1">
      <w:start w:val="1"/>
      <w:numFmt w:val="decimal"/>
      <w:lvlText w:val="%1.%2"/>
      <w:lvlJc w:val="left"/>
      <w:pPr>
        <w:ind w:left="693" w:hanging="480"/>
      </w:pPr>
      <w:rPr>
        <w:rFonts w:hint="default"/>
        <w:sz w:val="22"/>
      </w:rPr>
    </w:lvl>
    <w:lvl w:ilvl="2">
      <w:start w:val="1"/>
      <w:numFmt w:val="decimal"/>
      <w:lvlText w:val="%1.%2.%3"/>
      <w:lvlJc w:val="left"/>
      <w:pPr>
        <w:ind w:left="1146" w:hanging="720"/>
      </w:pPr>
      <w:rPr>
        <w:rFonts w:hint="default"/>
        <w:sz w:val="22"/>
      </w:rPr>
    </w:lvl>
    <w:lvl w:ilvl="3">
      <w:start w:val="1"/>
      <w:numFmt w:val="decimal"/>
      <w:lvlText w:val="%1.%2.%3.%4"/>
      <w:lvlJc w:val="left"/>
      <w:pPr>
        <w:ind w:left="1359" w:hanging="720"/>
      </w:pPr>
      <w:rPr>
        <w:rFonts w:hint="default"/>
        <w:sz w:val="22"/>
      </w:rPr>
    </w:lvl>
    <w:lvl w:ilvl="4">
      <w:start w:val="1"/>
      <w:numFmt w:val="decimal"/>
      <w:lvlText w:val="%1.%2.%3.%4.%5"/>
      <w:lvlJc w:val="left"/>
      <w:pPr>
        <w:ind w:left="1932" w:hanging="1080"/>
      </w:pPr>
      <w:rPr>
        <w:rFonts w:hint="default"/>
        <w:sz w:val="22"/>
      </w:rPr>
    </w:lvl>
    <w:lvl w:ilvl="5">
      <w:start w:val="1"/>
      <w:numFmt w:val="decimal"/>
      <w:lvlText w:val="%1.%2.%3.%4.%5.%6"/>
      <w:lvlJc w:val="left"/>
      <w:pPr>
        <w:ind w:left="2145" w:hanging="1080"/>
      </w:pPr>
      <w:rPr>
        <w:rFonts w:hint="default"/>
        <w:sz w:val="22"/>
      </w:rPr>
    </w:lvl>
    <w:lvl w:ilvl="6">
      <w:start w:val="1"/>
      <w:numFmt w:val="decimal"/>
      <w:lvlText w:val="%1.%2.%3.%4.%5.%6.%7"/>
      <w:lvlJc w:val="left"/>
      <w:pPr>
        <w:ind w:left="2718" w:hanging="1440"/>
      </w:pPr>
      <w:rPr>
        <w:rFonts w:hint="default"/>
        <w:sz w:val="22"/>
      </w:rPr>
    </w:lvl>
    <w:lvl w:ilvl="7">
      <w:start w:val="1"/>
      <w:numFmt w:val="decimal"/>
      <w:lvlText w:val="%1.%2.%3.%4.%5.%6.%7.%8"/>
      <w:lvlJc w:val="left"/>
      <w:pPr>
        <w:ind w:left="2931" w:hanging="1440"/>
      </w:pPr>
      <w:rPr>
        <w:rFonts w:hint="default"/>
        <w:sz w:val="22"/>
      </w:rPr>
    </w:lvl>
    <w:lvl w:ilvl="8">
      <w:start w:val="1"/>
      <w:numFmt w:val="decimal"/>
      <w:lvlText w:val="%1.%2.%3.%4.%5.%6.%7.%8.%9"/>
      <w:lvlJc w:val="left"/>
      <w:pPr>
        <w:ind w:left="3504" w:hanging="1800"/>
      </w:pPr>
      <w:rPr>
        <w:rFonts w:hint="default"/>
        <w:sz w:val="22"/>
      </w:rPr>
    </w:lvl>
  </w:abstractNum>
  <w:abstractNum w:abstractNumId="6">
    <w:nsid w:val="2F9E7DAB"/>
    <w:multiLevelType w:val="hybridMultilevel"/>
    <w:tmpl w:val="946A10F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7">
    <w:nsid w:val="33E62C69"/>
    <w:multiLevelType w:val="hybridMultilevel"/>
    <w:tmpl w:val="4558CD24"/>
    <w:lvl w:ilvl="0" w:tplc="77C2C3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4D50014"/>
    <w:multiLevelType w:val="multilevel"/>
    <w:tmpl w:val="61CC5BF4"/>
    <w:lvl w:ilvl="0">
      <w:start w:val="4"/>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nsid w:val="3E7300E5"/>
    <w:multiLevelType w:val="hybridMultilevel"/>
    <w:tmpl w:val="DF90341E"/>
    <w:lvl w:ilvl="0" w:tplc="96967A14">
      <w:start w:val="1"/>
      <w:numFmt w:val="bullet"/>
      <w:lvlText w:val="­"/>
      <w:lvlJc w:val="left"/>
      <w:pPr>
        <w:ind w:left="1854" w:hanging="360"/>
      </w:pPr>
      <w:rPr>
        <w:rFonts w:ascii="Times New Roman" w:hAnsi="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42DA77EC"/>
    <w:multiLevelType w:val="hybridMultilevel"/>
    <w:tmpl w:val="93D02BF6"/>
    <w:lvl w:ilvl="0" w:tplc="EE18A8C2">
      <w:start w:val="1"/>
      <w:numFmt w:val="decimal"/>
      <w:lvlText w:val="%1."/>
      <w:lvlJc w:val="left"/>
      <w:pPr>
        <w:tabs>
          <w:tab w:val="num" w:pos="1070"/>
        </w:tabs>
        <w:ind w:left="1070" w:hanging="360"/>
      </w:pPr>
      <w:rPr>
        <w:rFonts w:ascii="Times New Roman" w:hAnsi="Times New Roman" w:cs="Times New Roman" w:hint="default"/>
        <w:b/>
      </w:rPr>
    </w:lvl>
    <w:lvl w:ilvl="1" w:tplc="E7EA7F98">
      <w:numFmt w:val="bullet"/>
      <w:lvlText w:val="•"/>
      <w:lvlJc w:val="left"/>
      <w:pPr>
        <w:ind w:left="2135" w:hanging="705"/>
      </w:pPr>
      <w:rPr>
        <w:rFonts w:ascii="Times New Roman" w:eastAsia="Times New Roman" w:hAnsi="Times New Roman" w:cs="Times New Roman" w:hint="default"/>
      </w:r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1">
    <w:nsid w:val="45034CD1"/>
    <w:multiLevelType w:val="hybridMultilevel"/>
    <w:tmpl w:val="772E877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49B3117E"/>
    <w:multiLevelType w:val="hybridMultilevel"/>
    <w:tmpl w:val="A18E2B76"/>
    <w:lvl w:ilvl="0" w:tplc="04190001">
      <w:start w:val="1"/>
      <w:numFmt w:val="bullet"/>
      <w:lvlText w:val=""/>
      <w:lvlJc w:val="left"/>
      <w:pPr>
        <w:tabs>
          <w:tab w:val="num" w:pos="477"/>
        </w:tabs>
        <w:ind w:left="477" w:hanging="360"/>
      </w:pPr>
      <w:rPr>
        <w:rFonts w:ascii="Symbol" w:hAnsi="Symbol" w:hint="default"/>
        <w:b/>
        <w:i w:val="0"/>
      </w:rPr>
    </w:lvl>
    <w:lvl w:ilvl="1" w:tplc="04190019" w:tentative="1">
      <w:start w:val="1"/>
      <w:numFmt w:val="lowerLetter"/>
      <w:lvlText w:val="%2."/>
      <w:lvlJc w:val="left"/>
      <w:pPr>
        <w:tabs>
          <w:tab w:val="num" w:pos="1197"/>
        </w:tabs>
        <w:ind w:left="1197" w:hanging="360"/>
      </w:pPr>
    </w:lvl>
    <w:lvl w:ilvl="2" w:tplc="0419001B" w:tentative="1">
      <w:start w:val="1"/>
      <w:numFmt w:val="lowerRoman"/>
      <w:lvlText w:val="%3."/>
      <w:lvlJc w:val="right"/>
      <w:pPr>
        <w:tabs>
          <w:tab w:val="num" w:pos="1917"/>
        </w:tabs>
        <w:ind w:left="1917" w:hanging="180"/>
      </w:pPr>
    </w:lvl>
    <w:lvl w:ilvl="3" w:tplc="0419000F" w:tentative="1">
      <w:start w:val="1"/>
      <w:numFmt w:val="decimal"/>
      <w:lvlText w:val="%4."/>
      <w:lvlJc w:val="left"/>
      <w:pPr>
        <w:tabs>
          <w:tab w:val="num" w:pos="2637"/>
        </w:tabs>
        <w:ind w:left="2637" w:hanging="360"/>
      </w:pPr>
    </w:lvl>
    <w:lvl w:ilvl="4" w:tplc="04190019" w:tentative="1">
      <w:start w:val="1"/>
      <w:numFmt w:val="lowerLetter"/>
      <w:lvlText w:val="%5."/>
      <w:lvlJc w:val="left"/>
      <w:pPr>
        <w:tabs>
          <w:tab w:val="num" w:pos="3357"/>
        </w:tabs>
        <w:ind w:left="3357" w:hanging="360"/>
      </w:pPr>
    </w:lvl>
    <w:lvl w:ilvl="5" w:tplc="0419001B" w:tentative="1">
      <w:start w:val="1"/>
      <w:numFmt w:val="lowerRoman"/>
      <w:lvlText w:val="%6."/>
      <w:lvlJc w:val="right"/>
      <w:pPr>
        <w:tabs>
          <w:tab w:val="num" w:pos="4077"/>
        </w:tabs>
        <w:ind w:left="4077" w:hanging="180"/>
      </w:pPr>
    </w:lvl>
    <w:lvl w:ilvl="6" w:tplc="0419000F" w:tentative="1">
      <w:start w:val="1"/>
      <w:numFmt w:val="decimal"/>
      <w:lvlText w:val="%7."/>
      <w:lvlJc w:val="left"/>
      <w:pPr>
        <w:tabs>
          <w:tab w:val="num" w:pos="4797"/>
        </w:tabs>
        <w:ind w:left="4797" w:hanging="360"/>
      </w:pPr>
    </w:lvl>
    <w:lvl w:ilvl="7" w:tplc="04190019" w:tentative="1">
      <w:start w:val="1"/>
      <w:numFmt w:val="lowerLetter"/>
      <w:lvlText w:val="%8."/>
      <w:lvlJc w:val="left"/>
      <w:pPr>
        <w:tabs>
          <w:tab w:val="num" w:pos="5517"/>
        </w:tabs>
        <w:ind w:left="5517" w:hanging="360"/>
      </w:pPr>
    </w:lvl>
    <w:lvl w:ilvl="8" w:tplc="0419001B" w:tentative="1">
      <w:start w:val="1"/>
      <w:numFmt w:val="lowerRoman"/>
      <w:lvlText w:val="%9."/>
      <w:lvlJc w:val="right"/>
      <w:pPr>
        <w:tabs>
          <w:tab w:val="num" w:pos="6237"/>
        </w:tabs>
        <w:ind w:left="6237" w:hanging="180"/>
      </w:pPr>
    </w:lvl>
  </w:abstractNum>
  <w:abstractNum w:abstractNumId="13">
    <w:nsid w:val="4C5A57E0"/>
    <w:multiLevelType w:val="hybridMultilevel"/>
    <w:tmpl w:val="8200DE6C"/>
    <w:lvl w:ilvl="0" w:tplc="6A6078FA">
      <w:start w:val="1"/>
      <w:numFmt w:val="decimal"/>
      <w:lvlText w:val="%1."/>
      <w:lvlJc w:val="left"/>
      <w:pPr>
        <w:ind w:left="573" w:hanging="360"/>
      </w:pPr>
      <w:rPr>
        <w:rFonts w:hint="default"/>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14">
    <w:nsid w:val="53E823F6"/>
    <w:multiLevelType w:val="hybridMultilevel"/>
    <w:tmpl w:val="A7E8D8B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B5C1DFF"/>
    <w:multiLevelType w:val="hybridMultilevel"/>
    <w:tmpl w:val="C7B875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605D2609"/>
    <w:multiLevelType w:val="hybridMultilevel"/>
    <w:tmpl w:val="D7B0007C"/>
    <w:lvl w:ilvl="0" w:tplc="96967A14">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4CB1DDB"/>
    <w:multiLevelType w:val="multilevel"/>
    <w:tmpl w:val="F5A0A0BE"/>
    <w:lvl w:ilvl="0">
      <w:start w:val="1"/>
      <w:numFmt w:val="decimal"/>
      <w:lvlText w:val="%1."/>
      <w:lvlJc w:val="left"/>
      <w:pPr>
        <w:tabs>
          <w:tab w:val="num" w:pos="794"/>
        </w:tabs>
        <w:ind w:left="794" w:hanging="794"/>
      </w:pPr>
      <w:rPr>
        <w:rFonts w:ascii="Times New Roman" w:eastAsia="Times New Roman" w:hAnsi="Times New Roman" w:cs="Times New Roman"/>
        <w:b/>
        <w:bCs/>
        <w:i w:val="0"/>
        <w:iCs w:val="0"/>
        <w:sz w:val="20"/>
        <w:szCs w:val="20"/>
      </w:rPr>
    </w:lvl>
    <w:lvl w:ilvl="1">
      <w:start w:val="1"/>
      <w:numFmt w:val="decimal"/>
      <w:lvlText w:val="%1.%2."/>
      <w:lvlJc w:val="left"/>
      <w:pPr>
        <w:tabs>
          <w:tab w:val="num" w:pos="502"/>
        </w:tabs>
        <w:ind w:left="502" w:hanging="360"/>
      </w:pPr>
      <w:rPr>
        <w:rFonts w:ascii="Times New Roman" w:eastAsia="Times New Roman" w:hAnsi="Times New Roman" w:cs="Times New Roman"/>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18">
    <w:nsid w:val="65F93FED"/>
    <w:multiLevelType w:val="hybridMultilevel"/>
    <w:tmpl w:val="480ED432"/>
    <w:lvl w:ilvl="0" w:tplc="04190001">
      <w:start w:val="1"/>
      <w:numFmt w:val="bullet"/>
      <w:lvlText w:val=""/>
      <w:lvlJc w:val="left"/>
      <w:pPr>
        <w:tabs>
          <w:tab w:val="num" w:pos="360"/>
        </w:tabs>
        <w:ind w:left="360" w:hanging="360"/>
      </w:pPr>
      <w:rPr>
        <w:rFonts w:ascii="Symbol" w:hAnsi="Symbol" w:hint="default"/>
        <w:b w:val="0"/>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nsid w:val="66021B7D"/>
    <w:multiLevelType w:val="hybridMultilevel"/>
    <w:tmpl w:val="19FA1148"/>
    <w:lvl w:ilvl="0" w:tplc="7A127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7962FFC"/>
    <w:multiLevelType w:val="multilevel"/>
    <w:tmpl w:val="1CBCC66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nsid w:val="67BF61FD"/>
    <w:multiLevelType w:val="hybridMultilevel"/>
    <w:tmpl w:val="CA9AF854"/>
    <w:lvl w:ilvl="0" w:tplc="96967A1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CF1FCE"/>
    <w:multiLevelType w:val="multilevel"/>
    <w:tmpl w:val="D79AC3F6"/>
    <w:lvl w:ilvl="0">
      <w:start w:val="5"/>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3">
    <w:nsid w:val="6FA83D53"/>
    <w:multiLevelType w:val="hybridMultilevel"/>
    <w:tmpl w:val="1C6238FE"/>
    <w:lvl w:ilvl="0" w:tplc="04190001">
      <w:start w:val="1"/>
      <w:numFmt w:val="bullet"/>
      <w:lvlText w:val=""/>
      <w:lvlJc w:val="left"/>
      <w:pPr>
        <w:ind w:left="1644" w:hanging="360"/>
      </w:pPr>
      <w:rPr>
        <w:rFonts w:ascii="Symbol" w:hAnsi="Symbol" w:hint="default"/>
      </w:rPr>
    </w:lvl>
    <w:lvl w:ilvl="1" w:tplc="04190001">
      <w:start w:val="1"/>
      <w:numFmt w:val="bullet"/>
      <w:lvlText w:val=""/>
      <w:lvlJc w:val="left"/>
      <w:pPr>
        <w:ind w:left="2364" w:hanging="360"/>
      </w:pPr>
      <w:rPr>
        <w:rFonts w:ascii="Symbol" w:hAnsi="Symbol"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4">
    <w:nsid w:val="7080256F"/>
    <w:multiLevelType w:val="hybridMultilevel"/>
    <w:tmpl w:val="8F3C548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5">
    <w:nsid w:val="71E3609E"/>
    <w:multiLevelType w:val="hybridMultilevel"/>
    <w:tmpl w:val="97960434"/>
    <w:lvl w:ilvl="0" w:tplc="04190001">
      <w:start w:val="1"/>
      <w:numFmt w:val="bullet"/>
      <w:lvlText w:val=""/>
      <w:lvlJc w:val="left"/>
      <w:pPr>
        <w:ind w:left="360" w:hanging="360"/>
      </w:pPr>
      <w:rPr>
        <w:rFonts w:ascii="Symbol" w:hAnsi="Symbol" w:hint="default"/>
      </w:rPr>
    </w:lvl>
    <w:lvl w:ilvl="1" w:tplc="96967A14">
      <w:start w:val="1"/>
      <w:numFmt w:val="bullet"/>
      <w:lvlText w:val="­"/>
      <w:lvlJc w:val="left"/>
      <w:pPr>
        <w:ind w:left="2150" w:hanging="360"/>
      </w:pPr>
      <w:rPr>
        <w:rFonts w:ascii="Times New Roman" w:hAnsi="Times New Roman"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3"/>
  </w:num>
  <w:num w:numId="2">
    <w:abstractNumId w:val="22"/>
  </w:num>
  <w:num w:numId="3">
    <w:abstractNumId w:val="8"/>
  </w:num>
  <w:num w:numId="4">
    <w:abstractNumId w:val="19"/>
  </w:num>
  <w:num w:numId="5">
    <w:abstractNumId w:val="11"/>
  </w:num>
  <w:num w:numId="6">
    <w:abstractNumId w:val="7"/>
  </w:num>
  <w:num w:numId="7">
    <w:abstractNumId w:val="2"/>
  </w:num>
  <w:num w:numId="8">
    <w:abstractNumId w:val="23"/>
  </w:num>
  <w:num w:numId="9">
    <w:abstractNumId w:val="3"/>
  </w:num>
  <w:num w:numId="10">
    <w:abstractNumId w:val="15"/>
  </w:num>
  <w:num w:numId="11">
    <w:abstractNumId w:val="20"/>
  </w:num>
  <w:num w:numId="12">
    <w:abstractNumId w:val="5"/>
  </w:num>
  <w:num w:numId="13">
    <w:abstractNumId w:val="17"/>
  </w:num>
  <w:num w:numId="14">
    <w:abstractNumId w:val="4"/>
  </w:num>
  <w:num w:numId="15">
    <w:abstractNumId w:val="14"/>
  </w:num>
  <w:num w:numId="16">
    <w:abstractNumId w:val="10"/>
  </w:num>
  <w:num w:numId="17">
    <w:abstractNumId w:val="18"/>
  </w:num>
  <w:num w:numId="18">
    <w:abstractNumId w:val="24"/>
  </w:num>
  <w:num w:numId="19">
    <w:abstractNumId w:val="12"/>
  </w:num>
  <w:num w:numId="20">
    <w:abstractNumId w:val="16"/>
  </w:num>
  <w:num w:numId="21">
    <w:abstractNumId w:val="21"/>
  </w:num>
  <w:num w:numId="22">
    <w:abstractNumId w:val="1"/>
  </w:num>
  <w:num w:numId="23">
    <w:abstractNumId w:val="25"/>
  </w:num>
  <w:num w:numId="24">
    <w:abstractNumId w:val="0"/>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5536"/>
    <w:rsid w:val="00007608"/>
    <w:rsid w:val="000136B2"/>
    <w:rsid w:val="00031149"/>
    <w:rsid w:val="00043747"/>
    <w:rsid w:val="0006116D"/>
    <w:rsid w:val="00073AA0"/>
    <w:rsid w:val="000760B1"/>
    <w:rsid w:val="00082451"/>
    <w:rsid w:val="0008594E"/>
    <w:rsid w:val="000A4B88"/>
    <w:rsid w:val="000B1F0C"/>
    <w:rsid w:val="000B6A71"/>
    <w:rsid w:val="000C16BC"/>
    <w:rsid w:val="000D2C3F"/>
    <w:rsid w:val="00110974"/>
    <w:rsid w:val="001113BB"/>
    <w:rsid w:val="00124D99"/>
    <w:rsid w:val="00125B78"/>
    <w:rsid w:val="00133818"/>
    <w:rsid w:val="00145D23"/>
    <w:rsid w:val="00190FE6"/>
    <w:rsid w:val="0019353A"/>
    <w:rsid w:val="001B04D6"/>
    <w:rsid w:val="001B0D25"/>
    <w:rsid w:val="001C43D8"/>
    <w:rsid w:val="001E0EF3"/>
    <w:rsid w:val="001E4A93"/>
    <w:rsid w:val="002173A4"/>
    <w:rsid w:val="00237441"/>
    <w:rsid w:val="00281E25"/>
    <w:rsid w:val="002B13BF"/>
    <w:rsid w:val="002C1C61"/>
    <w:rsid w:val="002C6518"/>
    <w:rsid w:val="002D7FB9"/>
    <w:rsid w:val="002F22A0"/>
    <w:rsid w:val="00321B09"/>
    <w:rsid w:val="0034241A"/>
    <w:rsid w:val="00354FAA"/>
    <w:rsid w:val="003827D0"/>
    <w:rsid w:val="0038285F"/>
    <w:rsid w:val="00384D95"/>
    <w:rsid w:val="003B1FD2"/>
    <w:rsid w:val="003E7D61"/>
    <w:rsid w:val="004043CB"/>
    <w:rsid w:val="00406CF1"/>
    <w:rsid w:val="0042264C"/>
    <w:rsid w:val="0043530B"/>
    <w:rsid w:val="00444707"/>
    <w:rsid w:val="00463F61"/>
    <w:rsid w:val="004901DB"/>
    <w:rsid w:val="004E218C"/>
    <w:rsid w:val="004F2B2C"/>
    <w:rsid w:val="005072DA"/>
    <w:rsid w:val="00517AD1"/>
    <w:rsid w:val="00536DFE"/>
    <w:rsid w:val="0054401E"/>
    <w:rsid w:val="005479F2"/>
    <w:rsid w:val="00554CE6"/>
    <w:rsid w:val="00561165"/>
    <w:rsid w:val="0057015B"/>
    <w:rsid w:val="005739B6"/>
    <w:rsid w:val="00584BB7"/>
    <w:rsid w:val="005E173F"/>
    <w:rsid w:val="005E4582"/>
    <w:rsid w:val="00603D92"/>
    <w:rsid w:val="00631F61"/>
    <w:rsid w:val="00632E23"/>
    <w:rsid w:val="00646224"/>
    <w:rsid w:val="006479A0"/>
    <w:rsid w:val="0066350F"/>
    <w:rsid w:val="006840D7"/>
    <w:rsid w:val="006A23B0"/>
    <w:rsid w:val="006C4B3F"/>
    <w:rsid w:val="006D5536"/>
    <w:rsid w:val="006E2144"/>
    <w:rsid w:val="007122C9"/>
    <w:rsid w:val="0072248B"/>
    <w:rsid w:val="00743D9F"/>
    <w:rsid w:val="007A2749"/>
    <w:rsid w:val="007A2D0C"/>
    <w:rsid w:val="007B623F"/>
    <w:rsid w:val="007C4B0A"/>
    <w:rsid w:val="007D2BEF"/>
    <w:rsid w:val="007E4D45"/>
    <w:rsid w:val="007E5189"/>
    <w:rsid w:val="007E64F1"/>
    <w:rsid w:val="007F541B"/>
    <w:rsid w:val="0082260B"/>
    <w:rsid w:val="00835EE4"/>
    <w:rsid w:val="008440D3"/>
    <w:rsid w:val="008444C6"/>
    <w:rsid w:val="00850D1D"/>
    <w:rsid w:val="0085408D"/>
    <w:rsid w:val="0087559E"/>
    <w:rsid w:val="00887C2D"/>
    <w:rsid w:val="008F3713"/>
    <w:rsid w:val="008F608A"/>
    <w:rsid w:val="009342DD"/>
    <w:rsid w:val="00945352"/>
    <w:rsid w:val="0095499E"/>
    <w:rsid w:val="0095684D"/>
    <w:rsid w:val="00975EE0"/>
    <w:rsid w:val="00986AF7"/>
    <w:rsid w:val="0099055E"/>
    <w:rsid w:val="009C6DCF"/>
    <w:rsid w:val="009E5E64"/>
    <w:rsid w:val="009E6CCD"/>
    <w:rsid w:val="00A63DC6"/>
    <w:rsid w:val="00A66332"/>
    <w:rsid w:val="00AA2C84"/>
    <w:rsid w:val="00AC383F"/>
    <w:rsid w:val="00AF79E1"/>
    <w:rsid w:val="00B02C40"/>
    <w:rsid w:val="00B22196"/>
    <w:rsid w:val="00B419E9"/>
    <w:rsid w:val="00B528DE"/>
    <w:rsid w:val="00C145C0"/>
    <w:rsid w:val="00C23459"/>
    <w:rsid w:val="00C238A2"/>
    <w:rsid w:val="00C36F50"/>
    <w:rsid w:val="00C421A5"/>
    <w:rsid w:val="00C556FD"/>
    <w:rsid w:val="00C90B5D"/>
    <w:rsid w:val="00C96960"/>
    <w:rsid w:val="00C97421"/>
    <w:rsid w:val="00CB2172"/>
    <w:rsid w:val="00CC3F79"/>
    <w:rsid w:val="00CC79E2"/>
    <w:rsid w:val="00CC7C32"/>
    <w:rsid w:val="00CD1F81"/>
    <w:rsid w:val="00D25E63"/>
    <w:rsid w:val="00D35CF7"/>
    <w:rsid w:val="00D5779C"/>
    <w:rsid w:val="00D66FE7"/>
    <w:rsid w:val="00D76BCA"/>
    <w:rsid w:val="00D871AC"/>
    <w:rsid w:val="00D9233C"/>
    <w:rsid w:val="00D9589E"/>
    <w:rsid w:val="00DC0EBB"/>
    <w:rsid w:val="00DF40D6"/>
    <w:rsid w:val="00DF74D3"/>
    <w:rsid w:val="00E02095"/>
    <w:rsid w:val="00E238C7"/>
    <w:rsid w:val="00E44707"/>
    <w:rsid w:val="00E476E5"/>
    <w:rsid w:val="00E50AB4"/>
    <w:rsid w:val="00E5146C"/>
    <w:rsid w:val="00E766C6"/>
    <w:rsid w:val="00E779F5"/>
    <w:rsid w:val="00E808E3"/>
    <w:rsid w:val="00EC48EC"/>
    <w:rsid w:val="00ED0335"/>
    <w:rsid w:val="00ED13D6"/>
    <w:rsid w:val="00EE752B"/>
    <w:rsid w:val="00EF37E5"/>
    <w:rsid w:val="00F22E2E"/>
    <w:rsid w:val="00F4606B"/>
    <w:rsid w:val="00F50BF0"/>
    <w:rsid w:val="00F76D86"/>
    <w:rsid w:val="00F861FD"/>
    <w:rsid w:val="00F90B5A"/>
    <w:rsid w:val="00F91542"/>
    <w:rsid w:val="00FA0BF7"/>
    <w:rsid w:val="00FA488D"/>
    <w:rsid w:val="00FC54DF"/>
    <w:rsid w:val="00FE10B5"/>
    <w:rsid w:val="00FF3621"/>
    <w:rsid w:val="00FF7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5536"/>
    <w:rPr>
      <w:sz w:val="24"/>
      <w:szCs w:val="24"/>
    </w:rPr>
  </w:style>
  <w:style w:type="paragraph" w:styleId="2">
    <w:name w:val="heading 2"/>
    <w:basedOn w:val="a"/>
    <w:next w:val="a"/>
    <w:link w:val="20"/>
    <w:unhideWhenUsed/>
    <w:qFormat/>
    <w:rsid w:val="002B13BF"/>
    <w:pPr>
      <w:keepNext/>
      <w:widowControl w:val="0"/>
      <w:autoSpaceDE w:val="0"/>
      <w:autoSpaceDN w:val="0"/>
      <w:adjustRightInd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5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E64F1"/>
    <w:pPr>
      <w:ind w:left="720"/>
      <w:contextualSpacing/>
    </w:pPr>
  </w:style>
  <w:style w:type="character" w:customStyle="1" w:styleId="20">
    <w:name w:val="Заголовок 2 Знак"/>
    <w:basedOn w:val="a0"/>
    <w:link w:val="2"/>
    <w:uiPriority w:val="99"/>
    <w:rsid w:val="002B13BF"/>
    <w:rPr>
      <w:rFonts w:ascii="Cambria" w:hAnsi="Cambria"/>
      <w:b/>
      <w:bCs/>
      <w:i/>
      <w:iCs/>
      <w:sz w:val="28"/>
      <w:szCs w:val="28"/>
    </w:rPr>
  </w:style>
  <w:style w:type="paragraph" w:customStyle="1" w:styleId="ConsNormal">
    <w:name w:val="ConsNormal"/>
    <w:rsid w:val="002B13BF"/>
    <w:pPr>
      <w:widowControl w:val="0"/>
      <w:ind w:firstLine="720"/>
    </w:pPr>
    <w:rPr>
      <w:rFonts w:ascii="Arial" w:hAnsi="Arial"/>
      <w:snapToGrid w:val="0"/>
    </w:rPr>
  </w:style>
  <w:style w:type="character" w:customStyle="1" w:styleId="FontStyle97">
    <w:name w:val="Font Style97"/>
    <w:uiPriority w:val="99"/>
    <w:rsid w:val="00CC3F79"/>
    <w:rPr>
      <w:rFonts w:ascii="Arial" w:hAnsi="Arial" w:cs="Arial" w:hint="default"/>
      <w:color w:val="000000"/>
      <w:sz w:val="16"/>
      <w:szCs w:val="16"/>
    </w:rPr>
  </w:style>
  <w:style w:type="paragraph" w:styleId="a5">
    <w:name w:val="header"/>
    <w:basedOn w:val="a"/>
    <w:link w:val="a6"/>
    <w:rsid w:val="00CC3F79"/>
    <w:pPr>
      <w:tabs>
        <w:tab w:val="center" w:pos="4677"/>
        <w:tab w:val="right" w:pos="9355"/>
      </w:tabs>
    </w:pPr>
  </w:style>
  <w:style w:type="character" w:customStyle="1" w:styleId="a6">
    <w:name w:val="Верхний колонтитул Знак"/>
    <w:basedOn w:val="a0"/>
    <w:link w:val="a5"/>
    <w:rsid w:val="00CC3F79"/>
    <w:rPr>
      <w:sz w:val="24"/>
      <w:szCs w:val="24"/>
    </w:rPr>
  </w:style>
  <w:style w:type="paragraph" w:styleId="a7">
    <w:name w:val="footer"/>
    <w:basedOn w:val="a"/>
    <w:link w:val="a8"/>
    <w:rsid w:val="00CC3F79"/>
    <w:pPr>
      <w:tabs>
        <w:tab w:val="center" w:pos="4677"/>
        <w:tab w:val="right" w:pos="9355"/>
      </w:tabs>
    </w:pPr>
  </w:style>
  <w:style w:type="character" w:customStyle="1" w:styleId="a8">
    <w:name w:val="Нижний колонтитул Знак"/>
    <w:basedOn w:val="a0"/>
    <w:link w:val="a7"/>
    <w:rsid w:val="00CC3F79"/>
    <w:rPr>
      <w:sz w:val="24"/>
      <w:szCs w:val="24"/>
    </w:rPr>
  </w:style>
  <w:style w:type="paragraph" w:styleId="a9">
    <w:name w:val="Balloon Text"/>
    <w:basedOn w:val="a"/>
    <w:link w:val="aa"/>
    <w:rsid w:val="0087559E"/>
    <w:rPr>
      <w:rFonts w:ascii="Tahoma" w:hAnsi="Tahoma" w:cs="Tahoma"/>
      <w:sz w:val="16"/>
      <w:szCs w:val="16"/>
    </w:rPr>
  </w:style>
  <w:style w:type="character" w:customStyle="1" w:styleId="aa">
    <w:name w:val="Текст выноски Знак"/>
    <w:basedOn w:val="a0"/>
    <w:link w:val="a9"/>
    <w:rsid w:val="0087559E"/>
    <w:rPr>
      <w:rFonts w:ascii="Tahoma" w:hAnsi="Tahoma" w:cs="Tahoma"/>
      <w:sz w:val="16"/>
      <w:szCs w:val="16"/>
    </w:rPr>
  </w:style>
  <w:style w:type="paragraph" w:styleId="ab">
    <w:name w:val="Body Text"/>
    <w:basedOn w:val="a"/>
    <w:link w:val="ac"/>
    <w:rsid w:val="00945352"/>
    <w:pPr>
      <w:spacing w:after="120"/>
    </w:pPr>
    <w:rPr>
      <w:rFonts w:ascii="Calibri" w:eastAsia="Calibri" w:hAnsi="Calibri"/>
      <w:sz w:val="22"/>
      <w:szCs w:val="22"/>
      <w:lang w:eastAsia="en-US"/>
    </w:rPr>
  </w:style>
  <w:style w:type="character" w:customStyle="1" w:styleId="ac">
    <w:name w:val="Основной текст Знак"/>
    <w:basedOn w:val="a0"/>
    <w:link w:val="ab"/>
    <w:rsid w:val="00945352"/>
    <w:rPr>
      <w:rFonts w:ascii="Calibri" w:eastAsia="Calibri" w:hAnsi="Calibri"/>
      <w:sz w:val="22"/>
      <w:szCs w:val="22"/>
      <w:lang w:eastAsia="en-US"/>
    </w:rPr>
  </w:style>
  <w:style w:type="paragraph" w:styleId="ad">
    <w:name w:val="Title"/>
    <w:basedOn w:val="a"/>
    <w:link w:val="ae"/>
    <w:qFormat/>
    <w:rsid w:val="00354FAA"/>
    <w:pPr>
      <w:autoSpaceDE w:val="0"/>
      <w:autoSpaceDN w:val="0"/>
      <w:jc w:val="center"/>
    </w:pPr>
    <w:rPr>
      <w:b/>
      <w:bCs/>
    </w:rPr>
  </w:style>
  <w:style w:type="character" w:customStyle="1" w:styleId="ae">
    <w:name w:val="Название Знак"/>
    <w:basedOn w:val="a0"/>
    <w:link w:val="ad"/>
    <w:rsid w:val="00354FAA"/>
    <w:rPr>
      <w:b/>
      <w:bCs/>
      <w:sz w:val="24"/>
      <w:szCs w:val="24"/>
    </w:rPr>
  </w:style>
  <w:style w:type="character" w:styleId="af">
    <w:name w:val="Hyperlink"/>
    <w:rsid w:val="00354FAA"/>
    <w:rPr>
      <w:color w:val="0000FF"/>
      <w:u w:val="single"/>
    </w:rPr>
  </w:style>
  <w:style w:type="paragraph" w:customStyle="1" w:styleId="af0">
    <w:name w:val="ненумерованный"/>
    <w:basedOn w:val="a"/>
    <w:rsid w:val="00354FAA"/>
    <w:pPr>
      <w:tabs>
        <w:tab w:val="left" w:pos="0"/>
      </w:tabs>
      <w:ind w:left="1134"/>
      <w:jc w:val="both"/>
    </w:pPr>
    <w:rPr>
      <w:color w:val="000000"/>
      <w:sz w:val="20"/>
      <w:szCs w:val="20"/>
    </w:rPr>
  </w:style>
  <w:style w:type="paragraph" w:styleId="3">
    <w:name w:val="Body Text Indent 3"/>
    <w:basedOn w:val="a"/>
    <w:link w:val="30"/>
    <w:rsid w:val="00A66332"/>
    <w:pPr>
      <w:spacing w:after="120"/>
      <w:ind w:left="283"/>
    </w:pPr>
    <w:rPr>
      <w:sz w:val="16"/>
      <w:szCs w:val="16"/>
    </w:rPr>
  </w:style>
  <w:style w:type="character" w:customStyle="1" w:styleId="30">
    <w:name w:val="Основной текст с отступом 3 Знак"/>
    <w:basedOn w:val="a0"/>
    <w:link w:val="3"/>
    <w:rsid w:val="00A66332"/>
    <w:rPr>
      <w:sz w:val="16"/>
      <w:szCs w:val="16"/>
    </w:rPr>
  </w:style>
  <w:style w:type="character" w:styleId="af1">
    <w:name w:val="Strong"/>
    <w:basedOn w:val="a0"/>
    <w:uiPriority w:val="22"/>
    <w:qFormat/>
    <w:rsid w:val="007B623F"/>
    <w:rPr>
      <w:b/>
      <w:bCs/>
    </w:rPr>
  </w:style>
  <w:style w:type="character" w:styleId="af2">
    <w:name w:val="annotation reference"/>
    <w:basedOn w:val="a0"/>
    <w:rsid w:val="00043747"/>
    <w:rPr>
      <w:sz w:val="16"/>
      <w:szCs w:val="16"/>
    </w:rPr>
  </w:style>
  <w:style w:type="paragraph" w:styleId="af3">
    <w:name w:val="annotation text"/>
    <w:basedOn w:val="a"/>
    <w:link w:val="af4"/>
    <w:rsid w:val="00043747"/>
    <w:rPr>
      <w:sz w:val="20"/>
      <w:szCs w:val="20"/>
    </w:rPr>
  </w:style>
  <w:style w:type="character" w:customStyle="1" w:styleId="af4">
    <w:name w:val="Текст примечания Знак"/>
    <w:basedOn w:val="a0"/>
    <w:link w:val="af3"/>
    <w:rsid w:val="00043747"/>
  </w:style>
  <w:style w:type="paragraph" w:styleId="af5">
    <w:name w:val="annotation subject"/>
    <w:basedOn w:val="af3"/>
    <w:next w:val="af3"/>
    <w:link w:val="af6"/>
    <w:rsid w:val="00043747"/>
    <w:rPr>
      <w:b/>
      <w:bCs/>
    </w:rPr>
  </w:style>
  <w:style w:type="character" w:customStyle="1" w:styleId="af6">
    <w:name w:val="Тема примечания Знак"/>
    <w:basedOn w:val="af4"/>
    <w:link w:val="af5"/>
    <w:rsid w:val="000437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5536"/>
    <w:rPr>
      <w:sz w:val="24"/>
      <w:szCs w:val="24"/>
    </w:rPr>
  </w:style>
  <w:style w:type="paragraph" w:styleId="2">
    <w:name w:val="heading 2"/>
    <w:basedOn w:val="a"/>
    <w:next w:val="a"/>
    <w:link w:val="20"/>
    <w:unhideWhenUsed/>
    <w:qFormat/>
    <w:rsid w:val="002B13BF"/>
    <w:pPr>
      <w:keepNext/>
      <w:widowControl w:val="0"/>
      <w:autoSpaceDE w:val="0"/>
      <w:autoSpaceDN w:val="0"/>
      <w:adjustRightInd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5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E64F1"/>
    <w:pPr>
      <w:ind w:left="720"/>
      <w:contextualSpacing/>
    </w:pPr>
  </w:style>
  <w:style w:type="character" w:customStyle="1" w:styleId="20">
    <w:name w:val="Заголовок 2 Знак"/>
    <w:basedOn w:val="a0"/>
    <w:link w:val="2"/>
    <w:uiPriority w:val="99"/>
    <w:rsid w:val="002B13BF"/>
    <w:rPr>
      <w:rFonts w:ascii="Cambria" w:hAnsi="Cambria"/>
      <w:b/>
      <w:bCs/>
      <w:i/>
      <w:iCs/>
      <w:sz w:val="28"/>
      <w:szCs w:val="28"/>
    </w:rPr>
  </w:style>
  <w:style w:type="paragraph" w:customStyle="1" w:styleId="ConsNormal">
    <w:name w:val="ConsNormal"/>
    <w:rsid w:val="002B13BF"/>
    <w:pPr>
      <w:widowControl w:val="0"/>
      <w:ind w:firstLine="720"/>
    </w:pPr>
    <w:rPr>
      <w:rFonts w:ascii="Arial" w:hAnsi="Arial"/>
      <w:snapToGrid w:val="0"/>
    </w:rPr>
  </w:style>
  <w:style w:type="character" w:customStyle="1" w:styleId="FontStyle97">
    <w:name w:val="Font Style97"/>
    <w:uiPriority w:val="99"/>
    <w:rsid w:val="00CC3F79"/>
    <w:rPr>
      <w:rFonts w:ascii="Arial" w:hAnsi="Arial" w:cs="Arial" w:hint="default"/>
      <w:color w:val="000000"/>
      <w:sz w:val="16"/>
      <w:szCs w:val="16"/>
    </w:rPr>
  </w:style>
  <w:style w:type="paragraph" w:styleId="a5">
    <w:name w:val="header"/>
    <w:basedOn w:val="a"/>
    <w:link w:val="a6"/>
    <w:rsid w:val="00CC3F79"/>
    <w:pPr>
      <w:tabs>
        <w:tab w:val="center" w:pos="4677"/>
        <w:tab w:val="right" w:pos="9355"/>
      </w:tabs>
    </w:pPr>
  </w:style>
  <w:style w:type="character" w:customStyle="1" w:styleId="a6">
    <w:name w:val="Верхний колонтитул Знак"/>
    <w:basedOn w:val="a0"/>
    <w:link w:val="a5"/>
    <w:rsid w:val="00CC3F79"/>
    <w:rPr>
      <w:sz w:val="24"/>
      <w:szCs w:val="24"/>
    </w:rPr>
  </w:style>
  <w:style w:type="paragraph" w:styleId="a7">
    <w:name w:val="footer"/>
    <w:basedOn w:val="a"/>
    <w:link w:val="a8"/>
    <w:rsid w:val="00CC3F79"/>
    <w:pPr>
      <w:tabs>
        <w:tab w:val="center" w:pos="4677"/>
        <w:tab w:val="right" w:pos="9355"/>
      </w:tabs>
    </w:pPr>
  </w:style>
  <w:style w:type="character" w:customStyle="1" w:styleId="a8">
    <w:name w:val="Нижний колонтитул Знак"/>
    <w:basedOn w:val="a0"/>
    <w:link w:val="a7"/>
    <w:rsid w:val="00CC3F79"/>
    <w:rPr>
      <w:sz w:val="24"/>
      <w:szCs w:val="24"/>
    </w:rPr>
  </w:style>
  <w:style w:type="paragraph" w:styleId="a9">
    <w:name w:val="Balloon Text"/>
    <w:basedOn w:val="a"/>
    <w:link w:val="aa"/>
    <w:rsid w:val="0087559E"/>
    <w:rPr>
      <w:rFonts w:ascii="Tahoma" w:hAnsi="Tahoma" w:cs="Tahoma"/>
      <w:sz w:val="16"/>
      <w:szCs w:val="16"/>
    </w:rPr>
  </w:style>
  <w:style w:type="character" w:customStyle="1" w:styleId="aa">
    <w:name w:val="Текст выноски Знак"/>
    <w:basedOn w:val="a0"/>
    <w:link w:val="a9"/>
    <w:rsid w:val="0087559E"/>
    <w:rPr>
      <w:rFonts w:ascii="Tahoma" w:hAnsi="Tahoma" w:cs="Tahoma"/>
      <w:sz w:val="16"/>
      <w:szCs w:val="16"/>
    </w:rPr>
  </w:style>
  <w:style w:type="paragraph" w:styleId="ab">
    <w:name w:val="Body Text"/>
    <w:basedOn w:val="a"/>
    <w:link w:val="ac"/>
    <w:rsid w:val="00945352"/>
    <w:pPr>
      <w:spacing w:after="120"/>
    </w:pPr>
    <w:rPr>
      <w:rFonts w:ascii="Calibri" w:eastAsia="Calibri" w:hAnsi="Calibri"/>
      <w:sz w:val="22"/>
      <w:szCs w:val="22"/>
      <w:lang w:eastAsia="en-US"/>
    </w:rPr>
  </w:style>
  <w:style w:type="character" w:customStyle="1" w:styleId="ac">
    <w:name w:val="Основной текст Знак"/>
    <w:basedOn w:val="a0"/>
    <w:link w:val="ab"/>
    <w:rsid w:val="00945352"/>
    <w:rPr>
      <w:rFonts w:ascii="Calibri" w:eastAsia="Calibri" w:hAnsi="Calibri"/>
      <w:sz w:val="22"/>
      <w:szCs w:val="22"/>
      <w:lang w:eastAsia="en-US"/>
    </w:rPr>
  </w:style>
  <w:style w:type="paragraph" w:styleId="ad">
    <w:name w:val="Title"/>
    <w:basedOn w:val="a"/>
    <w:link w:val="ae"/>
    <w:qFormat/>
    <w:rsid w:val="00354FAA"/>
    <w:pPr>
      <w:autoSpaceDE w:val="0"/>
      <w:autoSpaceDN w:val="0"/>
      <w:jc w:val="center"/>
    </w:pPr>
    <w:rPr>
      <w:b/>
      <w:bCs/>
    </w:rPr>
  </w:style>
  <w:style w:type="character" w:customStyle="1" w:styleId="ae">
    <w:name w:val="Название Знак"/>
    <w:basedOn w:val="a0"/>
    <w:link w:val="ad"/>
    <w:rsid w:val="00354FAA"/>
    <w:rPr>
      <w:b/>
      <w:bCs/>
      <w:sz w:val="24"/>
      <w:szCs w:val="24"/>
    </w:rPr>
  </w:style>
  <w:style w:type="character" w:styleId="af">
    <w:name w:val="Hyperlink"/>
    <w:rsid w:val="00354FAA"/>
    <w:rPr>
      <w:color w:val="0000FF"/>
      <w:u w:val="single"/>
    </w:rPr>
  </w:style>
  <w:style w:type="paragraph" w:customStyle="1" w:styleId="af0">
    <w:name w:val="ненумерованный"/>
    <w:basedOn w:val="a"/>
    <w:rsid w:val="00354FAA"/>
    <w:pPr>
      <w:tabs>
        <w:tab w:val="left" w:pos="0"/>
      </w:tabs>
      <w:ind w:left="1134"/>
      <w:jc w:val="both"/>
    </w:pPr>
    <w:rPr>
      <w:color w:val="000000"/>
      <w:sz w:val="20"/>
      <w:szCs w:val="20"/>
    </w:rPr>
  </w:style>
  <w:style w:type="paragraph" w:styleId="3">
    <w:name w:val="Body Text Indent 3"/>
    <w:basedOn w:val="a"/>
    <w:link w:val="30"/>
    <w:rsid w:val="00A66332"/>
    <w:pPr>
      <w:spacing w:after="120"/>
      <w:ind w:left="283"/>
    </w:pPr>
    <w:rPr>
      <w:sz w:val="16"/>
      <w:szCs w:val="16"/>
    </w:rPr>
  </w:style>
  <w:style w:type="character" w:customStyle="1" w:styleId="30">
    <w:name w:val="Основной текст с отступом 3 Знак"/>
    <w:basedOn w:val="a0"/>
    <w:link w:val="3"/>
    <w:rsid w:val="00A66332"/>
    <w:rPr>
      <w:sz w:val="16"/>
      <w:szCs w:val="16"/>
    </w:rPr>
  </w:style>
  <w:style w:type="character" w:styleId="af1">
    <w:name w:val="Strong"/>
    <w:basedOn w:val="a0"/>
    <w:uiPriority w:val="22"/>
    <w:qFormat/>
    <w:rsid w:val="007B6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8F501-0B2A-4289-A16D-4764377B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1771</Words>
  <Characters>10095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Приложение №8</vt:lpstr>
    </vt:vector>
  </TitlesOfParts>
  <Company>pkb</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№8</dc:title>
  <dc:creator>user</dc:creator>
  <cp:lastModifiedBy>Порох Елена Александровна</cp:lastModifiedBy>
  <cp:revision>3</cp:revision>
  <cp:lastPrinted>2017-01-16T09:36:00Z</cp:lastPrinted>
  <dcterms:created xsi:type="dcterms:W3CDTF">2017-03-31T09:11:00Z</dcterms:created>
  <dcterms:modified xsi:type="dcterms:W3CDTF">2017-03-31T09:28:00Z</dcterms:modified>
</cp:coreProperties>
</file>